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1089"/>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1089"/>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1089"/>
        <w:spacing w:line="240" w:lineRule="auto"/>
        <w:rPr>
          <w:rFonts w:hint="eastAsia"/>
          <w:b/>
          <w:bCs/>
          <w:sz w:val="32"/>
          <w:highlight w:val="none"/>
        </w:rPr>
      </w:pPr>
      <w:r>
        <w:rPr>
          <w:b/>
          <w:bCs/>
          <w:sz w:val="32"/>
          <w:highlight w:val="none"/>
        </w:rPr>
        <w:t xml:space="preserve">项目名称：</w:t>
      </w:r>
      <w:r>
        <w:rPr>
          <w:rFonts w:hint="eastAsia"/>
          <w:b/>
          <w:bCs/>
          <w:sz w:val="32"/>
          <w:highlight w:val="none"/>
        </w:rPr>
        <w:t xml:space="preserve">如皋港化工新材料产业园消防救援站</w:t>
      </w:r>
      <w:r/>
    </w:p>
    <w:p>
      <w:pPr>
        <w:pStyle w:val="1089"/>
        <w:ind w:firstLine="2011"/>
        <w:spacing w:line="240" w:lineRule="auto"/>
        <w:rPr>
          <w:b/>
          <w:bCs/>
          <w:sz w:val="32"/>
          <w:highlight w:val="none"/>
          <w:u w:val="single"/>
        </w:rPr>
      </w:pPr>
      <w:r>
        <w:rPr>
          <w:rFonts w:hint="eastAsia"/>
          <w:b/>
          <w:bCs/>
          <w:sz w:val="32"/>
          <w:highlight w:val="none"/>
        </w:rPr>
        <w:t xml:space="preserve">应急救援物资储备采购项目</w:t>
      </w:r>
      <w:r/>
    </w:p>
    <w:p>
      <w:pPr>
        <w:pStyle w:val="1089"/>
        <w:spacing w:line="240" w:lineRule="auto"/>
        <w:rPr>
          <w:rFonts w:hint="eastAsia" w:eastAsia="宋体"/>
          <w:b/>
          <w:bCs/>
          <w:sz w:val="32"/>
          <w:highlight w:val="none"/>
          <w:u w:val="single"/>
          <w:lang w:eastAsia="zh-CN"/>
        </w:rPr>
      </w:pPr>
      <w:r>
        <w:rPr>
          <w:rFonts w:hint="eastAsia"/>
          <w:b/>
          <w:bCs/>
          <w:sz w:val="32"/>
          <w:highlight w:val="none"/>
        </w:rPr>
        <w:t xml:space="preserve">项目编号：JSZC-320682-JSDZ-G2026-0039</w:t>
      </w:r>
      <w:r/>
    </w:p>
    <w:p>
      <w:pPr>
        <w:pStyle w:val="1089"/>
        <w:ind w:firstLine="0"/>
        <w:jc w:val="center"/>
        <w:spacing w:line="240" w:lineRule="auto"/>
        <w:rPr>
          <w:b/>
          <w:bCs/>
          <w:sz w:val="32"/>
          <w:highlight w:val="none"/>
        </w:rPr>
      </w:pPr>
      <w:r>
        <w:rPr>
          <w:b/>
          <w:bCs/>
          <w:sz w:val="32"/>
          <w:highlight w:val="none"/>
        </w:rPr>
      </w:r>
      <w:r/>
    </w:p>
    <w:p>
      <w:pPr>
        <w:pStyle w:val="1089"/>
        <w:ind w:firstLine="0"/>
        <w:jc w:val="center"/>
        <w:spacing w:line="240" w:lineRule="auto"/>
        <w:rPr>
          <w:b/>
          <w:bCs/>
          <w:sz w:val="32"/>
          <w:highlight w:val="none"/>
        </w:rPr>
      </w:pPr>
      <w:r>
        <w:rPr>
          <w:b/>
          <w:bCs/>
          <w:sz w:val="32"/>
          <w:highlight w:val="none"/>
        </w:rPr>
      </w:r>
      <w:r/>
    </w:p>
    <w:p>
      <w:pPr>
        <w:pStyle w:val="1089"/>
        <w:ind w:firstLine="0"/>
        <w:jc w:val="center"/>
        <w:spacing w:line="240" w:lineRule="auto"/>
        <w:rPr>
          <w:b/>
          <w:bCs/>
          <w:sz w:val="32"/>
          <w:highlight w:val="none"/>
        </w:rPr>
      </w:pPr>
      <w:r>
        <w:rPr>
          <w:b/>
          <w:bCs/>
          <w:sz w:val="32"/>
          <w:highlight w:val="none"/>
        </w:rPr>
      </w:r>
      <w:r/>
    </w:p>
    <w:p>
      <w:pPr>
        <w:pStyle w:val="1089"/>
        <w:ind w:firstLine="0"/>
        <w:jc w:val="center"/>
        <w:spacing w:line="240" w:lineRule="auto"/>
        <w:rPr>
          <w:b/>
          <w:bCs/>
          <w:sz w:val="32"/>
          <w:highlight w:val="none"/>
        </w:rPr>
      </w:pPr>
      <w:r>
        <w:rPr>
          <w:b/>
          <w:bCs/>
          <w:sz w:val="32"/>
          <w:highlight w:val="none"/>
        </w:rPr>
      </w:r>
      <w:r/>
    </w:p>
    <w:p>
      <w:pPr>
        <w:pStyle w:val="1089"/>
        <w:ind w:firstLine="0"/>
        <w:jc w:val="center"/>
        <w:spacing w:line="240" w:lineRule="auto"/>
        <w:rPr>
          <w:b/>
          <w:bCs/>
          <w:sz w:val="32"/>
          <w:highlight w:val="none"/>
        </w:rPr>
      </w:pPr>
      <w:r>
        <w:rPr>
          <w:b/>
          <w:bCs/>
          <w:sz w:val="32"/>
          <w:highlight w:val="none"/>
        </w:rPr>
      </w:r>
      <w:r/>
    </w:p>
    <w:p>
      <w:pPr>
        <w:pStyle w:val="1089"/>
        <w:ind w:firstLine="0"/>
        <w:jc w:val="center"/>
        <w:spacing w:line="240" w:lineRule="auto"/>
        <w:rPr>
          <w:b/>
          <w:bCs/>
          <w:sz w:val="32"/>
          <w:highlight w:val="none"/>
        </w:rPr>
      </w:pPr>
      <w:r>
        <w:rPr>
          <w:b/>
          <w:bCs/>
          <w:sz w:val="32"/>
          <w:highlight w:val="none"/>
        </w:rPr>
      </w:r>
      <w:r/>
    </w:p>
    <w:p>
      <w:pPr>
        <w:pStyle w:val="1089"/>
        <w:ind w:firstLine="993"/>
        <w:spacing w:line="240" w:lineRule="auto"/>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如皋市长江镇人民政府</w:t>
      </w:r>
      <w:r/>
    </w:p>
    <w:p>
      <w:pPr>
        <w:pStyle w:val="1089"/>
        <w:ind w:firstLine="993"/>
        <w:spacing w:line="240" w:lineRule="auto"/>
        <w:rPr>
          <w:rFonts w:hint="default" w:eastAsia="宋体"/>
          <w:b/>
          <w:bCs/>
          <w:sz w:val="32"/>
          <w:highlight w:val="non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1089"/>
        <w:ind w:firstLine="0"/>
        <w:jc w:val="center"/>
        <w:spacing w:line="240" w:lineRule="auto"/>
        <w:rPr>
          <w:b/>
          <w:bCs/>
          <w:sz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6</w:t>
      </w:r>
      <w:r>
        <w:rPr>
          <w:rFonts w:hint="eastAsia"/>
          <w:b/>
          <w:bCs/>
          <w:sz w:val="32"/>
          <w:highlight w:val="none"/>
        </w:rPr>
        <w:t xml:space="preserve">月</w:t>
      </w:r>
      <w:r>
        <w:rPr>
          <w:rFonts w:hint="eastAsia"/>
          <w:b/>
          <w:bCs/>
          <w:sz w:val="32"/>
          <w:highlight w:val="none"/>
          <w:lang w:val="en-US" w:eastAsia="zh-CN"/>
        </w:rPr>
        <w:t xml:space="preserve">1</w:t>
      </w:r>
      <w:r>
        <w:rPr>
          <w:rFonts w:hint="eastAsia"/>
          <w:b/>
          <w:bCs/>
          <w:sz w:val="32"/>
          <w:highlight w:val="none"/>
        </w:rPr>
        <w:t xml:space="preserve">日</w:t>
      </w:r>
      <w:r/>
    </w:p>
    <w:p>
      <w:pPr>
        <w:pStyle w:val="1089"/>
        <w:ind w:firstLine="0"/>
        <w:jc w:val="center"/>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p>
    <w:p>
      <w:pPr>
        <w:pStyle w:val="1089"/>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公开招标公告</w:t>
      </w:r>
      <w:r/>
    </w:p>
    <w:p>
      <w:pPr>
        <w:pStyle w:val="1062"/>
        <w:ind w:firstLine="560"/>
        <w:spacing w:after="0" w:line="500" w:lineRule="exact"/>
        <w:rPr>
          <w:rFonts w:ascii="黑体" w:hAnsi="黑体" w:eastAsia="黑体"/>
          <w:sz w:val="28"/>
          <w:szCs w:val="28"/>
          <w:highlight w:val="none"/>
        </w:rPr>
      </w:pPr>
      <w:r/>
      <w:bookmarkStart w:id="0" w:name="_Toc28359012"/>
      <w:r/>
      <w:bookmarkStart w:id="1" w:name="_Toc35393798"/>
      <w:r/>
      <w:bookmarkStart w:id="2" w:name="_Toc28359089"/>
      <w:r/>
      <w:bookmarkStart w:id="3" w:name="_Toc3539362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项目名称：如皋港化工新材料产业园消防救援站应急救援物资储备采购项目</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 项目编号：JSZC-320682-JSDZ-G2026-0039</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 预算金额：</w:t>
      </w:r>
      <w:r>
        <w:rPr>
          <w:rFonts w:hint="eastAsia" w:ascii="仿宋" w:hAnsi="仿宋" w:eastAsia="仿宋"/>
          <w:sz w:val="28"/>
          <w:szCs w:val="28"/>
          <w:highlight w:val="none"/>
          <w:lang w:val="en-US" w:eastAsia="zh-CN"/>
        </w:rPr>
        <w:t xml:space="preserve">采购包1：152.90万元，采购包2：214.40万元</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 最高限价：</w:t>
      </w:r>
      <w:r>
        <w:rPr>
          <w:rFonts w:hint="eastAsia" w:ascii="仿宋" w:hAnsi="仿宋" w:eastAsia="仿宋"/>
          <w:sz w:val="28"/>
          <w:szCs w:val="28"/>
          <w:highlight w:val="none"/>
          <w:lang w:val="en-US" w:eastAsia="zh-CN"/>
        </w:rPr>
        <w:t xml:space="preserve">采购包1：152.90万元，采购包2：214.40万元</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采购需求：如皋港化工新材料产业园消防救援站应急救援物资储备采购项目</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本次对采购包1和采购包2进行采购，</w:t>
      </w:r>
      <w:r>
        <w:rPr>
          <w:rFonts w:hint="eastAsia" w:ascii="仿宋" w:hAnsi="仿宋" w:eastAsia="仿宋"/>
          <w:b/>
          <w:bCs/>
          <w:sz w:val="28"/>
          <w:szCs w:val="28"/>
          <w:highlight w:val="none"/>
        </w:rPr>
        <w:t xml:space="preserve">开标时按采购包1采购包2顺序开标。</w:t>
      </w:r>
      <w:r>
        <w:rPr>
          <w:rFonts w:hint="eastAsia" w:ascii="仿宋" w:hAnsi="仿宋" w:eastAsia="仿宋"/>
          <w:sz w:val="28"/>
          <w:szCs w:val="28"/>
          <w:highlight w:val="none"/>
        </w:rPr>
        <w:t xml:space="preserve">详见第三章。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6. 合同履行期限：</w:t>
      </w:r>
      <w:r>
        <w:rPr>
          <w:rFonts w:hint="eastAsia" w:ascii="仿宋" w:hAnsi="仿宋" w:eastAsia="仿宋"/>
          <w:sz w:val="28"/>
          <w:szCs w:val="28"/>
          <w:highlight w:val="none"/>
          <w:lang w:val="en-US" w:eastAsia="zh-CN"/>
        </w:rPr>
        <w:t xml:space="preserve">自合同签订之日起30日历天内供货交付招标人。具体时间以招标人通知为准。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b w:val="0"/>
          <w:bCs w:val="0"/>
          <w:sz w:val="28"/>
          <w:szCs w:val="28"/>
          <w:highlight w:val="none"/>
          <w:lang w:val="en-US" w:eastAsia="zh-CN"/>
        </w:rPr>
      </w:pPr>
      <w:r>
        <w:rPr>
          <w:rFonts w:hint="eastAsia" w:ascii="仿宋" w:hAnsi="仿宋" w:eastAsia="仿宋"/>
          <w:sz w:val="28"/>
          <w:szCs w:val="28"/>
          <w:highlight w:val="none"/>
        </w:rPr>
        <w:t xml:space="preserve">9. </w:t>
      </w:r>
      <w:r>
        <w:rPr>
          <w:rFonts w:hint="eastAsia" w:ascii="仿宋" w:hAnsi="仿宋" w:eastAsia="仿宋"/>
          <w:b w:val="0"/>
          <w:bCs w:val="0"/>
          <w:sz w:val="28"/>
          <w:szCs w:val="28"/>
          <w:highlight w:val="none"/>
        </w:rPr>
        <w:t xml:space="preserve">本项目是否专门面向中小企业采购：</w:t>
      </w:r>
      <w:r>
        <w:rPr>
          <w:rFonts w:hint="eastAsia" w:ascii="仿宋" w:hAnsi="仿宋" w:eastAsia="仿宋"/>
          <w:b w:val="0"/>
          <w:bCs w:val="0"/>
          <w:sz w:val="28"/>
          <w:szCs w:val="28"/>
          <w:highlight w:val="none"/>
          <w:lang w:val="en-US" w:eastAsia="zh-CN"/>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 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ascii="仿宋" w:hAnsi="仿宋" w:eastAsia="仿宋"/>
          <w:sz w:val="28"/>
          <w:szCs w:val="28"/>
          <w:highlight w:val="none"/>
        </w:rPr>
        <w:t xml:space="preserve">工业</w:t>
      </w:r>
      <w:r/>
    </w:p>
    <w:p>
      <w:pPr>
        <w:pStyle w:val="1062"/>
        <w:ind w:firstLine="560"/>
        <w:spacing w:after="0" w:line="500" w:lineRule="exact"/>
        <w:rPr>
          <w:rFonts w:ascii="黑体" w:hAnsi="黑体" w:eastAsia="黑体"/>
          <w:sz w:val="28"/>
          <w:szCs w:val="28"/>
          <w:highlight w:val="none"/>
        </w:rPr>
      </w:pPr>
      <w:r/>
      <w:bookmarkStart w:id="5" w:name="_Toc35393799"/>
      <w:r/>
      <w:bookmarkStart w:id="6" w:name="_Toc28359090"/>
      <w:r/>
      <w:bookmarkStart w:id="7" w:name="_Toc28359013"/>
      <w:r/>
      <w:bookmarkStart w:id="8" w:name="_Toc35393630"/>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106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p>
    <w:p>
      <w:pPr>
        <w:pStyle w:val="106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106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106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106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106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1069"/>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1069"/>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1069"/>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1069"/>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pStyle w:val="1069"/>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1062"/>
        <w:ind w:firstLine="560"/>
        <w:spacing w:after="0" w:line="50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w:t>
      </w:r>
      <w:r>
        <w:rPr>
          <w:rFonts w:hint="eastAsia" w:ascii="仿宋" w:hAnsi="仿宋" w:eastAsia="仿宋" w:cs="仿宋"/>
          <w:sz w:val="30"/>
          <w:highlight w:val="none"/>
          <w:lang w:val="en-US" w:eastAsia="zh-CN"/>
        </w:rPr>
        <w:t xml:space="preserve">自本公告发布之日起5个工作日</w:t>
      </w:r>
      <w:r>
        <w:rPr>
          <w:rFonts w:hint="eastAsia" w:ascii="仿宋" w:hAnsi="仿宋" w:eastAsia="仿宋" w:cs="仿宋"/>
          <w:sz w:val="30"/>
          <w:highlight w:val="none"/>
        </w:rPr>
        <w:t xml:space="preserve"> 。</w:t>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keepLines w:val="0"/>
        <w:keepNext w:val="0"/>
        <w:pageBreakBefore w:val="0"/>
        <w:spacing w:line="500" w:lineRule="exact"/>
        <w:widowControl w:val="off"/>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1062"/>
        <w:ind w:firstLine="560"/>
        <w:spacing w:after="0" w:line="500" w:lineRule="exact"/>
        <w:rPr>
          <w:rFonts w:ascii="黑体" w:hAnsi="黑体" w:eastAsia="黑体"/>
          <w:sz w:val="28"/>
          <w:szCs w:val="28"/>
          <w:highlight w:val="none"/>
        </w:rPr>
      </w:pPr>
      <w:r/>
      <w:bookmarkStart w:id="13" w:name="_Toc28359092"/>
      <w:r/>
      <w:bookmarkStart w:id="14" w:name="_Toc35393801"/>
      <w:r/>
      <w:bookmarkStart w:id="15" w:name="_Toc35393632"/>
      <w:r/>
      <w:bookmarkStart w:id="16" w:name="_Toc28359015"/>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6</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23</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开标时间：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6</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 23</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p>
    <w:p>
      <w:pPr>
        <w:pStyle w:val="1062"/>
        <w:ind w:firstLine="560"/>
        <w:spacing w:after="0" w:line="500" w:lineRule="exact"/>
        <w:rPr>
          <w:rFonts w:ascii="黑体" w:hAnsi="黑体" w:eastAsia="黑体"/>
          <w:sz w:val="28"/>
          <w:szCs w:val="28"/>
          <w:highlight w:val="none"/>
        </w:rPr>
      </w:pPr>
      <w:r/>
      <w:bookmarkStart w:id="17" w:name="_Toc35393803"/>
      <w:r/>
      <w:bookmarkStart w:id="18" w:name="_Toc28359094"/>
      <w:r/>
      <w:bookmarkStart w:id="19" w:name="_Toc28359017"/>
      <w:r/>
      <w:bookmarkStart w:id="20" w:name="_Toc35393634"/>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1062"/>
        <w:ind w:firstLine="560"/>
        <w:spacing w:after="0" w:line="500" w:lineRule="exact"/>
        <w:rPr>
          <w:rFonts w:ascii="黑体" w:hAnsi="黑体" w:eastAsia="黑体"/>
          <w:sz w:val="28"/>
          <w:szCs w:val="28"/>
          <w:highlight w:val="none"/>
        </w:rPr>
      </w:pPr>
      <w:r/>
      <w:bookmarkStart w:id="21" w:name="_Toc35393635"/>
      <w:r/>
      <w:bookmarkStart w:id="22" w:name="_Toc35393804"/>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1075"/>
          <w:rFonts w:ascii="仿宋" w:hAnsi="仿宋" w:eastAsia="仿宋" w:cs="宋体"/>
          <w:bCs/>
          <w:sz w:val="28"/>
          <w:szCs w:val="28"/>
          <w:highlight w:val="none"/>
        </w:rPr>
        <w:t xml:space="preserve">http://jsxcmm.com/help/gys.html</w:t>
      </w:r>
      <w:r>
        <w:rPr>
          <w:rStyle w:val="1075"/>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480"/>
        <w:spacing w:line="50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w:t>
      </w:r>
      <w:r>
        <w:rPr>
          <w:rFonts w:hint="eastAsia" w:ascii="仿宋" w:hAnsi="仿宋" w:eastAsia="仿宋" w:cs="宋体"/>
          <w:sz w:val="28"/>
          <w:szCs w:val="28"/>
          <w:highlight w:val="none"/>
          <w:lang w:val="en-US" w:eastAsia="zh-CN"/>
        </w:rPr>
        <w:t xml:space="preserve">投标保证金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履约保证金为</w:t>
      </w:r>
      <w:r>
        <w:rPr>
          <w:rFonts w:hint="eastAsia" w:ascii="仿宋" w:hAnsi="仿宋" w:eastAsia="仿宋" w:cs="宋体"/>
          <w:sz w:val="28"/>
          <w:szCs w:val="28"/>
          <w:highlight w:val="none"/>
          <w:lang w:val="en-US" w:eastAsia="zh-CN"/>
        </w:rPr>
        <w:t xml:space="preserve">中标</w:t>
      </w:r>
      <w:r>
        <w:rPr>
          <w:rFonts w:hint="eastAsia" w:ascii="仿宋" w:hAnsi="仿宋" w:eastAsia="仿宋" w:cs="宋体"/>
          <w:sz w:val="28"/>
          <w:szCs w:val="28"/>
          <w:highlight w:val="none"/>
        </w:rPr>
        <w:t xml:space="preserve">金额的10%，可以以支票、汇票、本票、保函等形式缴纳或提交。</w:t>
      </w:r>
      <w:r/>
    </w:p>
    <w:p>
      <w:pPr>
        <w:pStyle w:val="1062"/>
        <w:ind w:firstLine="560"/>
        <w:spacing w:after="0" w:line="500" w:lineRule="exact"/>
        <w:rPr>
          <w:rFonts w:ascii="黑体" w:hAnsi="黑体" w:cs="宋体"/>
          <w:b/>
          <w:sz w:val="28"/>
          <w:szCs w:val="28"/>
          <w:highlight w:val="none"/>
        </w:rPr>
      </w:pPr>
      <w:r/>
      <w:bookmarkStart w:id="23" w:name="_Toc28359018"/>
      <w:r/>
      <w:bookmarkStart w:id="24" w:name="_Toc28359095"/>
      <w:r/>
      <w:bookmarkStart w:id="25" w:name="_Toc35393805"/>
      <w:r/>
      <w:bookmarkStart w:id="26" w:name="_Toc35393636"/>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28359019"/>
      <w:r/>
      <w:bookmarkStart w:id="28" w:name="_Toc28359096"/>
      <w:r/>
      <w:bookmarkStart w:id="29" w:name="_Toc35393637"/>
      <w:r/>
      <w:bookmarkStart w:id="30" w:name="_Toc35393806"/>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如皋市长江镇人民政府</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如皋市长江镇华江中路88号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王勇军</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13951420385</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firstLine="540"/>
        <w:spacing w:line="500" w:lineRule="exact"/>
        <w:rPr>
          <w:rFonts w:ascii="仿宋" w:hAnsi="仿宋" w:eastAsia="仿宋" w:cs="宋体"/>
          <w:sz w:val="28"/>
          <w:szCs w:val="28"/>
          <w:highlight w:val="none"/>
        </w:rPr>
      </w:pPr>
      <w:r/>
      <w:bookmarkStart w:id="31" w:name="_Toc28359097"/>
      <w:r/>
      <w:bookmarkStart w:id="32" w:name="_Toc35393638"/>
      <w:r/>
      <w:bookmarkStart w:id="33" w:name="_Toc28359020"/>
      <w:r/>
      <w:bookmarkStart w:id="34" w:name="_Toc35393807"/>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大洲设计咨询集团有限公司如皋分公司</w:t>
      </w:r>
      <w:r/>
    </w:p>
    <w:p>
      <w:pPr>
        <w:ind w:firstLine="840"/>
        <w:spacing w:line="50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张慧莉</w:t>
      </w:r>
      <w:r/>
    </w:p>
    <w:p>
      <w:pPr>
        <w:ind w:firstLine="840"/>
        <w:spacing w:line="500" w:lineRule="exac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1.办理政采贷和履约保函（保险）告知函</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投标须知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highlight w:val="none"/>
        </w:rPr>
      </w:pPr>
      <w:r/>
      <w:bookmarkStart w:id="35" w:name="_Hlt26670345"/>
      <w:r/>
      <w:bookmarkEnd w:id="35"/>
      <w:r/>
      <w:bookmarkStart w:id="36" w:name="_Hlt26954830"/>
      <w:r/>
      <w:bookmarkEnd w:id="36"/>
      <w:r/>
      <w:bookmarkStart w:id="37" w:name="_Hlt26668969"/>
      <w:r/>
      <w:bookmarkEnd w:id="37"/>
      <w:r/>
      <w:bookmarkStart w:id="38" w:name="_Hlt26670348"/>
      <w:r/>
      <w:bookmarkEnd w:id="38"/>
      <w:r/>
      <w:bookmarkStart w:id="39" w:name="_Hlt26954828"/>
      <w:r/>
      <w:bookmarkEnd w:id="39"/>
      <w:r/>
      <w:bookmarkStart w:id="40" w:name="_Hlt26954832"/>
      <w:r/>
      <w:bookmarkEnd w:id="40"/>
      <w:r/>
      <w:bookmarkStart w:id="41" w:name="_Hlt26670354"/>
      <w:r/>
      <w:bookmarkEnd w:id="41"/>
      <w:r>
        <w:rPr>
          <w:rFonts w:hint="eastAsia" w:ascii="黑体" w:hAnsi="黑体" w:eastAsia="黑体"/>
          <w:sz w:val="28"/>
          <w:szCs w:val="28"/>
          <w:highlight w:val="none"/>
        </w:rPr>
        <w:t xml:space="preserve">3.投标文件编制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投标文件组成”要求编写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5.14评标委员会认为投标人的报价明显低于其他通过符合性审查投标人的报价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报价低于全部通过符合性审查供应商响应报价平均值50%的，即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报价&lt;全部通过符合性审查供应商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报价低于采购项目最高限价45%的，即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评标委员会应当要求相关供应商在评审现场不少于30分钟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jc w:val="left"/>
        <w:keepLines w:val="0"/>
        <w:keepNext w:val="0"/>
        <w:pageBreakBefore w:val="0"/>
        <w:spacing w:line="500" w:lineRule="exac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10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b w:val="0"/>
          <w:bCs w:val="0"/>
          <w:sz w:val="28"/>
          <w:szCs w:val="28"/>
          <w:highlight w:val="none"/>
        </w:rPr>
      </w:pPr>
      <w:r>
        <w:rPr>
          <w:rFonts w:hint="eastAsia" w:ascii="仿宋" w:hAnsi="仿宋" w:eastAsia="仿宋"/>
          <w:b w:val="0"/>
          <w:bCs w:val="0"/>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 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sz w:val="28"/>
          <w:szCs w:val="28"/>
          <w:highlight w:val="none"/>
          <w:lang w:val="en-US" w:eastAsia="zh-CN"/>
        </w:rPr>
        <w:t xml:space="preserve">后按7折收取</w:t>
      </w:r>
      <w:r>
        <w:rPr>
          <w:rFonts w:hint="eastAsia" w:ascii="仿宋" w:hAnsi="仿宋" w:eastAsia="仿宋"/>
          <w:sz w:val="28"/>
          <w:szCs w:val="28"/>
          <w:highlight w:val="none"/>
        </w:rPr>
        <w:t xml:space="preserve">，不足</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bookmarkEnd w:id="4"/>
      <w:r/>
      <w:r/>
    </w:p>
    <w:p>
      <w:pPr>
        <w:jc w:val="center"/>
        <w:spacing w:line="60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为切实提升长江镇化工园区各类化工事故应急处置救援能力，根据《江苏省化工灭火救援编队建设指南》依托如皋港特勤消防站建立如皋市化工轻型编队。对标《指南》目前装备器材缺配较多</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省消防救援总队今年将对全省化工编队进行实地验收，为确保验收工作顺利运行，特申请采购一批应急救援装备器材</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firstLine="562"/>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采购包一清单如下：</w:t>
      </w:r>
      <w:r/>
    </w:p>
    <w:tbl>
      <w:tblPr>
        <w:tblStyle w:val="1057"/>
        <w:tblW w:w="90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977"/>
        <w:gridCol w:w="1550"/>
        <w:gridCol w:w="1475"/>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消防头盔（全盔）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智能消防头盔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佩戴式防爆头灯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▲特级化学防护服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▲正压式空气呼吸器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消防员灭火救援服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阻燃头套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bl>
    <w:p>
      <w:pPr>
        <w:ind w:firstLine="562"/>
        <w:spacing w:line="500" w:lineRule="exact"/>
        <w:rPr>
          <w:rFonts w:hint="eastAsia" w:ascii="仿宋" w:hAnsi="仿宋" w:eastAsia="仿宋" w:cs="仿宋"/>
          <w:i w:val="0"/>
          <w:iCs w:val="0"/>
          <w:color w:val="000000"/>
          <w:sz w:val="28"/>
          <w:szCs w:val="28"/>
          <w:highlight w:val="none"/>
          <w:u w:val="single"/>
          <w:lang w:val="en-US" w:eastAsia="zh-CN" w:bidi="ar"/>
        </w:rPr>
      </w:pPr>
      <w:r>
        <w:rPr>
          <w:rFonts w:hint="eastAsia" w:ascii="仿宋" w:hAnsi="仿宋" w:eastAsia="仿宋" w:cs="仿宋"/>
          <w:b/>
          <w:sz w:val="28"/>
          <w:szCs w:val="28"/>
          <w:highlight w:val="none"/>
          <w:lang w:val="en-US" w:eastAsia="zh-CN"/>
        </w:rPr>
        <w:t xml:space="preserve">采购包一</w:t>
      </w:r>
      <w:r>
        <w:rPr>
          <w:rFonts w:hint="eastAsia" w:ascii="仿宋" w:hAnsi="仿宋" w:eastAsia="仿宋" w:cs="仿宋"/>
          <w:b/>
          <w:sz w:val="28"/>
          <w:szCs w:val="28"/>
          <w:highlight w:val="none"/>
        </w:rPr>
        <w:t xml:space="preserve">核心产品为：</w:t>
      </w:r>
      <w:r>
        <w:rPr>
          <w:rFonts w:hint="eastAsia" w:ascii="仿宋" w:hAnsi="仿宋" w:eastAsia="仿宋" w:cs="仿宋"/>
          <w:i w:val="0"/>
          <w:iCs w:val="0"/>
          <w:color w:val="000000"/>
          <w:sz w:val="28"/>
          <w:szCs w:val="28"/>
          <w:highlight w:val="none"/>
          <w:u w:val="single"/>
          <w:lang w:val="en-US" w:eastAsia="zh-CN" w:bidi="ar"/>
        </w:rPr>
        <w:t xml:space="preserve">特级化学防护服。</w:t>
      </w:r>
      <w:r/>
    </w:p>
    <w:p>
      <w:pPr>
        <w:ind w:firstLine="560"/>
        <w:spacing w:line="500" w:lineRule="exact"/>
        <w:rPr>
          <w:rFonts w:hint="eastAsia" w:ascii="仿宋" w:hAnsi="仿宋" w:eastAsia="仿宋" w:cs="仿宋"/>
          <w:i w:val="0"/>
          <w:iCs w:val="0"/>
          <w:color w:val="000000"/>
          <w:sz w:val="28"/>
          <w:szCs w:val="28"/>
          <w:highlight w:val="none"/>
          <w:u w:val="singl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2.采购包二清单如下：</w:t>
      </w:r>
      <w:r/>
    </w:p>
    <w:tbl>
      <w:tblPr>
        <w:tblStyle w:val="1057"/>
        <w:tblW w:w="90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4976"/>
        <w:gridCol w:w="1563"/>
        <w:gridCol w:w="1450"/>
      </w:tblGrid>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三联炮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68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具</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KG</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bl>
    <w:p>
      <w:pPr>
        <w:ind w:firstLine="562"/>
        <w:spacing w:line="500" w:lineRule="exact"/>
        <w:rPr>
          <w:rFonts w:hint="eastAsia" w:ascii="仿宋" w:hAnsi="仿宋" w:eastAsia="仿宋" w:cs="仿宋"/>
          <w:b/>
          <w:bCs/>
          <w:i w:val="0"/>
          <w:iCs w:val="0"/>
          <w:color w:val="000000"/>
          <w:sz w:val="28"/>
          <w:szCs w:val="28"/>
          <w:highlight w:val="none"/>
          <w:u w:val="single"/>
          <w:lang w:val="en-US" w:eastAsia="zh-CN" w:bidi="ar"/>
        </w:rPr>
      </w:pPr>
      <w:r>
        <w:rPr>
          <w:rFonts w:hint="eastAsia" w:ascii="仿宋" w:hAnsi="仿宋" w:eastAsia="仿宋" w:cs="仿宋"/>
          <w:b/>
          <w:bCs/>
          <w:i w:val="0"/>
          <w:iCs w:val="0"/>
          <w:color w:val="000000"/>
          <w:sz w:val="28"/>
          <w:szCs w:val="28"/>
          <w:highlight w:val="none"/>
          <w:u w:val="single"/>
          <w:lang w:val="en-US" w:eastAsia="zh-CN" w:bidi="ar"/>
        </w:rPr>
        <w:t xml:space="preserve">采购包二核心产品：灭火机器人</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技术要求</w:t>
      </w:r>
      <w:r/>
    </w:p>
    <w:p>
      <w:pPr>
        <w:ind w:left="0" w:firstLine="562"/>
        <w:jc w:val="left"/>
        <w:keepLines w:val="0"/>
        <w:keepNext w:val="0"/>
        <w:pageBreakBefore w:val="0"/>
        <w:spacing w:line="500" w:lineRule="exact"/>
        <w:widowControl/>
        <w:rPr>
          <w:rFonts w:hint="eastAsia" w:ascii="仿宋" w:hAnsi="仿宋" w:eastAsia="仿宋" w:cs="仿宋"/>
          <w:b/>
          <w:bCs/>
          <w:i w:val="0"/>
          <w:iCs w:val="0"/>
          <w:color w:val="000000"/>
          <w:sz w:val="28"/>
          <w:szCs w:val="28"/>
          <w:highlight w:val="none"/>
          <w:u w:val="none"/>
          <w:lang w:val="en-US" w:eastAsia="zh-CN" w:bidi="ar"/>
        </w:rPr>
        <w:suppressLineNumbers w:val="0"/>
      </w:pPr>
      <w:r>
        <w:rPr>
          <w:rFonts w:hint="eastAsia" w:ascii="仿宋" w:hAnsi="仿宋" w:eastAsia="仿宋" w:cs="仿宋"/>
          <w:b/>
          <w:bCs/>
          <w:i w:val="0"/>
          <w:iCs w:val="0"/>
          <w:color w:val="000000"/>
          <w:sz w:val="28"/>
          <w:szCs w:val="28"/>
          <w:highlight w:val="none"/>
          <w:u w:val="none"/>
          <w:lang w:val="en-US" w:eastAsia="zh-CN" w:bidi="ar"/>
        </w:rPr>
        <w:t xml:space="preserve">采购包一：</w:t>
      </w:r>
      <w:r/>
    </w:p>
    <w:p>
      <w:pPr>
        <w:ind w:left="0" w:firstLine="562"/>
        <w:jc w:val="left"/>
        <w:keepLines w:val="0"/>
        <w:keepNext w:val="0"/>
        <w:pageBreakBefore w:val="0"/>
        <w:spacing w:line="500" w:lineRule="exact"/>
        <w:widowControl/>
        <w:rPr>
          <w:rFonts w:hint="eastAsia" w:ascii="仿宋" w:hAnsi="仿宋" w:eastAsia="仿宋" w:cs="仿宋"/>
          <w:b/>
          <w:bCs/>
          <w:i w:val="0"/>
          <w:iCs w:val="0"/>
          <w:color w:val="000000"/>
          <w:sz w:val="28"/>
          <w:szCs w:val="28"/>
          <w:highlight w:val="none"/>
          <w:u w:val="none"/>
          <w:lang w:val="en-US" w:eastAsia="zh-CN" w:bidi="ar"/>
        </w:rPr>
        <w:suppressLineNumbers w:val="0"/>
      </w:pPr>
      <w:r>
        <w:rPr>
          <w:rFonts w:hint="eastAsia" w:ascii="仿宋" w:hAnsi="仿宋" w:eastAsia="仿宋" w:cs="仿宋"/>
          <w:b/>
          <w:bCs/>
          <w:i w:val="0"/>
          <w:iCs w:val="0"/>
          <w:color w:val="000000"/>
          <w:sz w:val="28"/>
          <w:szCs w:val="28"/>
          <w:highlight w:val="none"/>
          <w:u w:val="none"/>
          <w:lang w:val="en-US" w:eastAsia="zh-CN" w:bidi="ar"/>
        </w:rPr>
        <w:t xml:space="preserve">（一）消防头盔（全盔）</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结构组成：盔体、面罩、披肩、帽箍。</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2.符合XF44-2015或GA44-2015《消防头盔》标准要求。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3.基本参数</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材料和结构：由帽壳、缓冲层、帽衬、可调节帽箍、舒适衬垫、下颏带、防护眼罩、防护面屏、披肩等构成。</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外观要求：帽壳由耐高温热塑性材料制成，可提供头部和侧翼冲击保护，帽盔表面字样符合国家消防救援局统型要求。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冲击吸收性能：高温预处理最大冲击力≦3800N；辐射热预处理：最大冲击力≦3800N；低温预处理：最大冲击力≦3800N；浸水预处理：最大冲击力≦3800N。</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抗冲击加速度性能：帽顶部：最大冲击加速度≦150gn；帽前部：最大冲击加速度≦400gn，加速度＞150gn,持续时间＜6ms，加速度＞200gn,持续时间＜3ms；帽侧部：最大冲击加速度≦400 gn，加速度＞150gn,持续时间＜6 ms，加速度＞200gn,持续时间＜3 ms；帽后部：最大冲击加速度≦400gn，加速度＞150gn,持续时间＜6ms，加速度＞200gn,持续时间＜3ms。</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耐穿透性能：钢锥不得穿透头盔与头模产生接触。</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耐燃烧性能：火源离开帽壳后帽壳火焰在5s内自熄，没有火焰烧透到帽壳内部的现象。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阻燃性能：下颏带：损毁长度（mm）≦100 mm，续燃时间≦2s；披肩：损毁长度（mm）≦100mm，续燃时间≦2s；面罩：损毁长度续燃时间≦5s；以上试验现象均不应有熔融、滴落现象。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耐热性能：符合xf44-2015或GA44-2015《消防头盔》标准要求。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电绝缘性能（mA）：帽壳泄露电流≦3mA。</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下颏带抗拉强度（mm）：延伸长度≦20mm ，下颏带不应出现断裂、连接件脱落及搭扣松脱现象。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侧向刚性（mm）：帽壳最大变形≦40mm ；卸载后变形≦15mm；帽壳不应有碎片脱落。</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头盔佩戴装置稳定性：符合xf44-2015或GA44-2015《消防头盔》标准要求。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金属部件的耐腐蚀性：符合xf44-2015或GA44-2015《消防头盔》标准要求。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面罩抗冲击性能：符合xf44-2015或GA44-2015《消防头盔》标准要求。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面罩抗高速粒子冲击性能：符合xf44-2015或GA44-2015《消防头盔》标准要求。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面罩透光率（%）：无色≧90%。</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披肩防水性能耐静水压力（kPa）：≧17KPa。</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质量（g）：≦1800g。</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标志：每顶头盔上有清晰的永久性标识，型号，规格，生产厂的名称或商标，生产厂的头盔识别编号或制造年月，检验合格标记等。同时每顶头盔附有说明书，合格证等资料。</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帽壳应由耐高温热塑性材料制成，可提供头部和侧翼冲击保护。内衬抗冲击隔热的泡沫衬垫，带超模压芳纶增强材料。头围可调范围广，最大可调节范围达到65cm。</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产品应采用双层防护面屏，外层面屏采用金色防辐射镀层，在不佩带空呼面罩的时候，外层面屏可以遮挡住下颚，提供额外保护；并且提供最大内部空间以满足佩戴矫正眼镜时的需求。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内置防护眼罩，其采用透明聚碳酸酯镜片，抗冲击性能好，有效保护眼部安全。同时具备调节系统，保证贴合面罩，并且不妨碍佩戴近视眼镜的人员使用。</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配置附件接口，按需要安装强光防爆电筒或其他附件。</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头盔不妨碍空气呼吸器面罩的佩戴，同时头盔自带有一体式面罩快速连接系统，可以轻松的配合头盔式面罩使用。</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配备可更换配件的头灯架，方便拆卸，耐磨损，不易松弛。</w:t>
      </w:r>
      <w:r/>
    </w:p>
    <w:p>
      <w:pPr>
        <w:numPr>
          <w:ilvl w:val="0"/>
          <w:numId w:val="2"/>
        </w:numPr>
        <w:ind w:left="0" w:firstLine="560"/>
        <w:keepLines w:val="0"/>
        <w:keepNext w:val="0"/>
        <w:pageBreakBefore w:val="0"/>
        <w:spacing w:line="50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i w:val="0"/>
          <w:iCs w:val="0"/>
          <w:color w:val="000000"/>
          <w:sz w:val="28"/>
          <w:szCs w:val="28"/>
          <w:highlight w:val="none"/>
          <w:u w:val="none"/>
          <w:lang w:val="en-US" w:eastAsia="zh-CN" w:bidi="ar"/>
        </w:rPr>
        <w:t xml:space="preserve">配备不少于一条的备用披肩。</w:t>
      </w:r>
      <w:r/>
    </w:p>
    <w:p>
      <w:pPr>
        <w:numPr>
          <w:ilvl w:val="0"/>
          <w:numId w:val="3"/>
        </w:numPr>
        <w:spacing w:line="50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智能消防头盔</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智能头盔整体采用一体化设计，非外挂式，使用可见光和红外热成像传输图像，搭载图像显示模块。</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头盔材料:采用玻纤改性增强复合材料壳体和缓冲内衬，头盔佩戴舒适，不出现偏移，壳体具有耐高温、耐燃烧、阻燃、电绝缘、侧向刚性、抗冲击、耐刺穿等性能，整体重量＜2000g。</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符合XF44-2015</w:t>
      </w:r>
      <w:r>
        <w:rPr>
          <w:rFonts w:hint="eastAsia" w:ascii="仿宋" w:hAnsi="仿宋" w:eastAsia="仿宋" w:cs="仿宋"/>
          <w:b w:val="0"/>
          <w:bCs w:val="0"/>
          <w:sz w:val="28"/>
          <w:szCs w:val="28"/>
          <w:highlight w:val="none"/>
          <w:lang w:val="en-US" w:eastAsia="zh-CN"/>
        </w:rPr>
        <w:t xml:space="preserve">或GA44-2015</w:t>
      </w:r>
      <w:r>
        <w:rPr>
          <w:rFonts w:hint="eastAsia" w:ascii="仿宋" w:hAnsi="仿宋" w:eastAsia="仿宋" w:cs="仿宋"/>
          <w:b w:val="0"/>
          <w:bCs w:val="0"/>
          <w:sz w:val="28"/>
          <w:szCs w:val="28"/>
          <w:highlight w:val="none"/>
          <w:lang w:eastAsia="zh-CN"/>
        </w:rPr>
        <w:t xml:space="preserve">《消防头盔》国家标准。</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指挥软件：支持头盔、(三防)PAD端、PC端互通，可实现手持机、平板的远程指挥和通信功能。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智能处理器：处理器核心不低于八核；可实现高清视频采集，支持H.264视频压缩/解压缩技术，实时视频传输，公网5G全网通，高宽带通信能力，能支持高分辨率、高效率视频上传。系统版本不低于安卓11.0。RAM≥4GB，ROM≥64GB。电池容量≥5400毫安时。</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可见光模块：摄像头模块低照度摄像头分辨率1080P，可实现1080p图像视频拍录，不低于200w像素，视场角≥100°，帧率≥30帧。支持高清拍录功能可实时同步现场画面。</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红外热成像模块：探测器类型为氧化钒非制冷红外焦平面探测器；像元间距：12μm，图像帧频：25Hz；可实现同步现场画面，方便指挥端实时指挥。</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图像显示模块：液晶显示器类型为TFT，背光方式：LED；尺寸≥3.0inch；视角为IPS全视角。</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语音交互模块：可语音控制部分功能，通过拾音器、扩音器、对讲控制系统组合，实现远程对讲的应用，支持一对一、一对多、多对多通信。</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导航定位模块：北斗/GPS/惯导多种定位方式，实现室外亚米级高精度定位，支持多个设备同时定位、轨迹查询。</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通讯模块：支持公网语音通讯，内置8Ω2W对讲级扬声器，SOC降噪双麦克；支持AI语音识别及语音交互功能，应具备内置专网对讲机功能接口，可外接对讲机。</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AI降噪功能：AI降噪处理后，可在95分贝的嘈杂环境下进行正常语音通话。</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功能模块：具有亮度、对比度调整自动模式；极性具有黑热白热；支持伪彩，极性和调色板，能实现黑热白热等多个伪彩色板。多档位细节图像增强、图像校正、数字滤波降噪/数字细节增强。</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蓝牙：支持蓝牙（BTV5.0以上）；频段：双频WIFI支持2.4G与5G频段；频率：2G/3G/4G/5G全网通，充电口TYPE-C;供电：VBAT 电压范围：3.5V-4.35V典型供电电压：4.2V。</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指挥平台:系统平台部署方式灵活，可以远程维护、在线升级；指挥平台应具有图像视频传输、人员轨迹定位、1对1、1对多通话指挥；视频画面应实时显示在指挥终端上，并在求救信号时报警；灾难状况记录等功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环境适应性：测温范围：-20℃～+550℃。</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电绝缘性能：帽壳泄露电流≤1.0mA。</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侧向刚性：帽壳最大变形≤20mm，卸载后残余变形≤2mm，且帽壳不应有碎片脱落。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冲击吸收性能：头盔经高温、低温、浸水、辐射热预处理后进行冲击吸收性能试验，头模所受到的冲击力的最大值不应大于3000N，帽壳不应有碎片脱落，帽托不应有损坏或断裂，帽箍与帽壳的连接机构不应有损坏或断裂。</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抗冲击加速度性能：选取冲击吸收性能试验中，低温预处理（-28℃，放置4h），按规定的方法进行试验，帽顶部最大冲击加速度不超过100gn，帽前部、帽侧部、帽后部最大冲击加速度不超过100gn。加速度超过150gn、200gn的持续时间均应小于3ms。</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防护等级：≥IP65。</w:t>
      </w:r>
      <w:r/>
    </w:p>
    <w:p>
      <w:pPr>
        <w:numPr>
          <w:ilvl w:val="0"/>
          <w:numId w:val="3"/>
        </w:numPr>
        <w:ind w:left="0" w:firstLine="0"/>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佩戴式防爆头灯</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1.</w:t>
      </w:r>
      <w:r>
        <w:rPr>
          <w:rFonts w:hint="default"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结构组成：灯头光源、TYPE-C充电口、灯身组件、电池、尾盖组件、电量显示组件。</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2.</w:t>
      </w:r>
      <w:r>
        <w:rPr>
          <w:rFonts w:hint="default" w:ascii="仿宋" w:hAnsi="仿宋" w:eastAsia="仿宋" w:cs="仿宋"/>
          <w:b w:val="0"/>
          <w:bCs w:val="0"/>
          <w:i w:val="0"/>
          <w:iCs w:val="0"/>
          <w:color w:val="000000"/>
          <w:sz w:val="28"/>
          <w:szCs w:val="28"/>
          <w:highlight w:val="none"/>
          <w:u w:val="none"/>
          <w:lang w:val="en-US" w:eastAsia="zh-CN" w:bidi="ar"/>
        </w:rPr>
        <w:t xml:space="preserve">符合GB30734-2014《消防员照明灯具》标准要求。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3.基本</w:t>
      </w:r>
      <w:r>
        <w:rPr>
          <w:rFonts w:hint="default" w:ascii="仿宋" w:hAnsi="仿宋" w:eastAsia="仿宋" w:cs="仿宋"/>
          <w:b w:val="0"/>
          <w:bCs w:val="0"/>
          <w:i w:val="0"/>
          <w:iCs w:val="0"/>
          <w:color w:val="000000"/>
          <w:sz w:val="28"/>
          <w:szCs w:val="28"/>
          <w:highlight w:val="none"/>
          <w:u w:val="none"/>
          <w:lang w:val="en-US" w:eastAsia="zh-CN" w:bidi="ar"/>
        </w:rPr>
        <w:t xml:space="preserve">参数</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一般要求：</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灯具的供电电源采用可充电池；</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灯具的充电器应用插头与交直流转器分离式结构，灯具或充电器应设置充、放电保护电路；</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灯具的防爆性能应符合GB3836.1-2021的要求；</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佩戴式灯具应具有与消防头盔匹配的固定连接件。</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功能要求：灯具应具有强、弱光切换功能；灯具应具有闪烁方式的低电压告警功能。</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质量：佩戴式≤0.15kg。</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照度：</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佩戴式强光平均值≥2000Lx，佩戴式强光最小值≥1000Lx。</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佩戴式弱光平均值≥600Lx。</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佩戴式弱光最小值≥580Lx。</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连续稳定工作时间：佩戴式强光≥240min，佩戴式弱光≥480min。</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低电压报警时间：强光≤13s，弱光≤13s。</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低电压状态下连续工作时间：强光≥15min，弱光≥30min。</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绝缘性能：在常温环境下，灯具带电端子与外壳间的绝缘电阻应不小于20MΩ，交变温热试验后应不小于5MΩ。</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外壳防护等级灯具的外壳防护等级为IP68，潜水深度5m，持续时间不少于1h。</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4.其他要求</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灯具标志：灯具的明显位置处应有清晰且与灯具为一体的标志，包括以下内容：a)产品名称；b)产品型号；c)防护等级（等级为IP68 时，需标注潜水深度和持续时间）；d)防爆标志；e)生产日期；f)产品编号；g)生产厂名称。</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充电器标志：充电器的明显位置处应有清晰、耐久的标志，包括以下内容：a)产品名称；b)产品型号；c)适配灯具型号；d)生产日期；e)产品编号；f)生产厂名称。</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额定电压：≥DC3.7V</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额定容量：≥1.8Ah</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光源功率：3W</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充电时间：≤5h</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外形尺寸：≤φ25×122mm</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灯具尾部需有大开关设计，可满足佩戴手套进行灯具的开关操作和强弱爆闪光的切换。尾部开关同时具有信号指示作用，当灯具打开时，尾部开关为红色信号指示灯，可为后方人员提供警示。</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灯具电量采用四段式电量显示</w:t>
      </w:r>
      <w:r>
        <w:rPr>
          <w:rFonts w:hint="eastAsia" w:ascii="仿宋" w:hAnsi="仿宋" w:eastAsia="仿宋" w:cs="仿宋"/>
          <w:b w:val="0"/>
          <w:bCs w:val="0"/>
          <w:i w:val="0"/>
          <w:iCs w:val="0"/>
          <w:color w:val="000000"/>
          <w:sz w:val="28"/>
          <w:szCs w:val="28"/>
          <w:highlight w:val="none"/>
          <w:u w:val="none"/>
          <w:lang w:val="en-US" w:eastAsia="zh-CN" w:bidi="ar"/>
        </w:rPr>
        <w:t xml:space="preserve">。</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充电口需采用type-C 充电接口，适用所有USB输出端口进行充电，方便快捷。</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具备3种及以上不同类型的头盔支架可供选配，确保主流头盔的配对使用。</w:t>
      </w:r>
      <w:r/>
    </w:p>
    <w:p>
      <w:pPr>
        <w:numPr>
          <w:ilvl w:val="0"/>
          <w:numId w:val="0"/>
        </w:numPr>
        <w:ind w:firstLine="560"/>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5.</w:t>
      </w:r>
      <w:r>
        <w:rPr>
          <w:rFonts w:hint="eastAsia" w:ascii="仿宋" w:hAnsi="仿宋" w:eastAsia="仿宋" w:cs="仿宋"/>
          <w:b/>
          <w:bCs/>
          <w:i w:val="0"/>
          <w:iCs w:val="0"/>
          <w:color w:val="000000"/>
          <w:sz w:val="28"/>
          <w:szCs w:val="28"/>
          <w:highlight w:val="none"/>
          <w:u w:val="none"/>
          <w:lang w:val="en-US" w:eastAsia="zh-CN" w:bidi="ar"/>
        </w:rPr>
        <w:t xml:space="preserve">投标文件中须</w:t>
      </w:r>
      <w:r>
        <w:rPr>
          <w:rFonts w:hint="default" w:ascii="仿宋" w:hAnsi="仿宋" w:eastAsia="仿宋" w:cs="仿宋"/>
          <w:b/>
          <w:bCs/>
          <w:i w:val="0"/>
          <w:iCs w:val="0"/>
          <w:color w:val="000000"/>
          <w:sz w:val="28"/>
          <w:szCs w:val="28"/>
          <w:highlight w:val="none"/>
          <w:u w:val="none"/>
          <w:lang w:val="en-US" w:eastAsia="zh-CN" w:bidi="ar"/>
        </w:rPr>
        <w:t xml:space="preserve">提供国家防爆产品质量检验中心出具的防爆合格证</w:t>
      </w:r>
      <w:r>
        <w:rPr>
          <w:rFonts w:hint="eastAsia" w:ascii="仿宋" w:hAnsi="仿宋" w:eastAsia="仿宋" w:cs="仿宋"/>
          <w:b/>
          <w:bCs/>
          <w:i w:val="0"/>
          <w:iCs w:val="0"/>
          <w:color w:val="000000"/>
          <w:sz w:val="28"/>
          <w:szCs w:val="28"/>
          <w:highlight w:val="none"/>
          <w:u w:val="none"/>
          <w:lang w:val="en-US" w:eastAsia="zh-CN" w:bidi="ar"/>
        </w:rPr>
        <w:t xml:space="preserve">加盖投标单位公章</w:t>
      </w:r>
      <w:r>
        <w:rPr>
          <w:rFonts w:hint="default" w:ascii="仿宋" w:hAnsi="仿宋" w:eastAsia="仿宋" w:cs="仿宋"/>
          <w:b/>
          <w:bCs/>
          <w:i w:val="0"/>
          <w:iCs w:val="0"/>
          <w:color w:val="000000"/>
          <w:sz w:val="28"/>
          <w:szCs w:val="28"/>
          <w:highlight w:val="none"/>
          <w:u w:val="none"/>
          <w:lang w:val="en-US" w:eastAsia="zh-CN" w:bidi="ar"/>
        </w:rPr>
        <w:t xml:space="preserve">。</w:t>
      </w:r>
      <w:r/>
    </w:p>
    <w:p>
      <w:pPr>
        <w:numPr>
          <w:ilvl w:val="0"/>
          <w:numId w:val="3"/>
        </w:numPr>
        <w:ind w:left="0" w:firstLine="0"/>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移动防爆照明灯</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额定电压：≥DC22V</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额定容量：≥35Ah</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光源功率：≥100W</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连续放电时间：≥5h（强光）、≥10h（中光）、≥14h（工作光）</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充电时间：≤6h</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防护等级≥IP66</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防爆产品，可在1、2区易燃易爆气体环境中安全使用；</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升降高度不低于2.2m，同时避免低高度灯具在使用时直射人员导致炫目，同时可实现单面照明或者三面照明，满足多角度大范围照明需求；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配备黄色及疏导警示灯；</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方便携带：重量不超过9Kg，收起高度不高于1m，携带舒适；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可在城市道路及高速路斜坡使用：灯具支撑腿或升降杆可进行调节，满足在非水平面正常使用需求；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多种控制方式：具备手动、APP多种控制方式。</w:t>
      </w:r>
      <w:r/>
    </w:p>
    <w:p>
      <w:pPr>
        <w:numPr>
          <w:ilvl w:val="0"/>
          <w:numId w:val="3"/>
        </w:numPr>
        <w:ind w:left="0" w:firstLine="0"/>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消防员灭火防护靴</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结构组成：靴头、靴面、靴筒、靴底。</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符合XF6-2004或GA6-2004《消防员灭火防护靴》标准要求。</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外底耐油性能：≤3.0%；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防砸性能：静压力、冲击≥16mm；</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抗刺穿性能：≥1900N；</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电绝缘性能：击穿电压≥5000V，泄漏电流≤0.5mA；</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隔热性能：≤10℃；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抗辐射热渗透性能：≤20℃；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防滑性能：≥15°；</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质量：≤2.5kg。</w:t>
      </w:r>
      <w:r/>
    </w:p>
    <w:p>
      <w:pPr>
        <w:numPr>
          <w:ilvl w:val="0"/>
          <w:numId w:val="3"/>
        </w:numPr>
        <w:ind w:left="0" w:firstLine="562"/>
        <w:jc w:val="left"/>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消防员呼救器</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结构组成：主机、钥匙卡、充电器。</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符合GB27900-2011《消防员呼救器》标准要求。</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允许静止时间：30±2S。</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预报警时间：15±2S。</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预报警声级强度：≥100dB。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报警声级强度：≥100dB。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低电压告警声级强度：≥65dB。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连续工作时间：</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①连续开机时间：≥48h。</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②连续报警时间：≥1300min。</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质量：≤250g。</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发射频率工作频段或频点：通信型呼救器发射频率应符合国家无线电管理委员会指定的工作频段或频点及相关要求。发射频率不应大于±25kHz。</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通信距离≥2000m。</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发光亮度，≥1000cd/m2。</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模拟烟雾环境方位指示性能在浓烟环境中，应可指示呼救器方位。</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产品标志产品上应标有如下内容：a）产品名称、型号；b）生产厂名；C）生产日期；d）防爆标志；e）执行标准代号。</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显示屏：≥1.54寸液晶显示屏，实时显示工作时间、电池电量、环境温度等信息。</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外壳需采用防静电橡胶包胶工艺，具有较强的抗冲击、阻燃、耐高温性能及可靠的防水、防尘功能，跌落抗摔性能要求。</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使用带有姓名的钥匙开、关机，也可以无钥匙开、关机。</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个人信息黑匣子功能，所有报警事件均被记录，可供事后分析。</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具备空呼计时提醒功能。</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具有相对定位搜救功能，可根据同组报警呼救器的信号强度判断搜救方向以及与被搜救者的楼层高度信息，定位精度＜2.5m。</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内置GPS/北斗定位功能，支持呼救器场外指挥控制管理。</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防爆标志：≥Ex ib ⅡC T4 Gb。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防护等级：≥IP68。</w:t>
      </w:r>
      <w:r/>
    </w:p>
    <w:p>
      <w:pPr>
        <w:numPr>
          <w:ilvl w:val="0"/>
          <w:numId w:val="3"/>
        </w:numPr>
        <w:ind w:left="0"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应急逃生自救安全绳</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结构组成：安全绳1根、多功能阻燃绳包1个、轻型安全钩2个、轻型下降器1个、连接扁带1根。     </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2.符合XF494-2023《消防用防坠落装备》标准要求。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3.基本参数</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直径（绳索）：≥8.0mm。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单位长度质量（绳索）：≤45.0g/m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延伸率%（绳索）：≤4%。</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破断强度（绳索）：≥35kN。</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绳包功能及材料要求：能合理放置安全钩、下降器，能携带于安全腰带上，经260℃高温试验后无明显变化（5min）。</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观、结构和标志（绳索）：1）绳索为连续结构，主承重部分由连续纤维制成。2）绳索为包芯绳结构。3）绳索表面无任何机械损伤现象，整绳粗细均匀，结构一致，一端为绳环结构并扣入安全钩，另一端热封后有塑胶包裹。4）绳包翻盖位置有产品铭牌，其内容为产品型号，用途，生产厂名，批号和生产日期。</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破断负荷（下降器）：下降器承受不小于13.5kN的试验负荷，持续作用30s，试样未出现故障。</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重量（下降器）：≤220.0g。</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外观（下降器）：在显著位置处有产品型号，用途，商标，批号和生产日期，下降器外部标注穿绳方向和安全提醒。</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耐盐雾腐蚀性能（下降器）：经48h中性盐雾试验后，外观符合 GB/T6461-2002 外观等级评定轻微级的要求。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破断强度（安全钩）：闭口长轴≥27kN（中部断裂），闭口短轴≥7kN（中部断裂），开口长轴≥7kN（中部断裂）。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耐盐雾腐蚀性能（安全钩）：经48h中性盐雾试验后，外观符合 GB/T6461-2002外观等级评定轻微级的要求。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绳索长度及标识：绳索的4m，8m，12m，16m处均设有标识，绳体上有连续反光标识。</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高温环境承载性能（绳索）：1）将试样安装在拉力机上，控制力值 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高温环境承载性能（扁带）：1）将试样安装在拉力机上，控制力值 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套装构成：套装包括自救型安全绳1根，绳包1个，轻型安全钩2个，轻型下降器1个，扁带1根。</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耐高温性能（绳索和扁带）：经 204℃，5min 的耐高温性能试验后，绳索和扁带未出现熔融、焦化现象。</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破断强度（扁带）：≥40kN（中部断裂）。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套装总质量：≤1.5kg。</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安全绳长度：≥16m。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安全绳为包芯绳结构，安全绳索外皮、内芯均为阻燃耐高温材质（外皮、内芯均为芳纶纤维材质）。</w:t>
      </w:r>
      <w:r/>
    </w:p>
    <w:p>
      <w:pPr>
        <w:numPr>
          <w:ilvl w:val="0"/>
          <w:numId w:val="0"/>
        </w:numPr>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（八）消防员隔热防护服</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eastAsia="zh-CN"/>
        </w:rPr>
        <w:t xml:space="preserve">基本描述</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结构组成：全套服装由隔热头套、上衣、背带裤、手套、鞋套等组成。</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2.</w:t>
      </w:r>
      <w:r>
        <w:rPr>
          <w:rFonts w:hint="eastAsia" w:ascii="仿宋" w:hAnsi="仿宋" w:eastAsia="仿宋" w:cs="仿宋"/>
          <w:b w:val="0"/>
          <w:bCs w:val="0"/>
          <w:sz w:val="28"/>
          <w:szCs w:val="28"/>
          <w:highlight w:val="none"/>
          <w:lang w:eastAsia="zh-CN"/>
        </w:rPr>
        <w:t xml:space="preserve">符合XF634-2015</w:t>
      </w:r>
      <w:r>
        <w:rPr>
          <w:rFonts w:hint="eastAsia" w:ascii="仿宋" w:hAnsi="仿宋" w:eastAsia="仿宋" w:cs="仿宋"/>
          <w:b w:val="0"/>
          <w:bCs w:val="0"/>
          <w:sz w:val="28"/>
          <w:szCs w:val="28"/>
          <w:highlight w:val="none"/>
          <w:lang w:val="en-US" w:eastAsia="zh-CN"/>
        </w:rPr>
        <w:t xml:space="preserve">或GA634-2015</w:t>
      </w:r>
      <w:r>
        <w:rPr>
          <w:rFonts w:hint="eastAsia" w:ascii="仿宋" w:hAnsi="仿宋" w:eastAsia="仿宋" w:cs="仿宋"/>
          <w:b w:val="0"/>
          <w:bCs w:val="0"/>
          <w:sz w:val="28"/>
          <w:szCs w:val="28"/>
          <w:highlight w:val="none"/>
          <w:lang w:eastAsia="zh-CN"/>
        </w:rPr>
        <w:t xml:space="preserve">《消防员隔热防护服》标准要求。</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3.基本</w:t>
      </w:r>
      <w:r>
        <w:rPr>
          <w:rFonts w:hint="eastAsia" w:ascii="仿宋" w:hAnsi="仿宋" w:eastAsia="仿宋" w:cs="仿宋"/>
          <w:b w:val="0"/>
          <w:bCs w:val="0"/>
          <w:sz w:val="28"/>
          <w:szCs w:val="28"/>
          <w:highlight w:val="none"/>
          <w:lang w:eastAsia="zh-CN"/>
        </w:rPr>
        <w:t xml:space="preserve">参数</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外层性能：</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阻燃性能：续燃时间(s)：径向0，纬向0；损毁长度(mm)：径向≤12，纬向≤13；熔融、滴落：无</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断裂强力（N）：径向≥1500，纬向≥1300</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破强力（N）：径向≥1.3X10²，纬向≥1.0X10²</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舒适层：</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断裂强力（N）：经向:≥540，纬向≥330</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隔热头罩性能：</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耐高温性能：经180℃高温 5min后,隔热头罩无炭化、熔融和滴落现象,视窗无明显变形和损坏现象。</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视野：左、右水平视野≥105°，上视野≥7°，下视野≥45°</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视窗透光率：试样为浅色透明视窗透光率:≥33%</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隔热手套性能：隔热手套灵巧性能试验条件下拾起最小测试棒的直径为不小于6.5mm。性能等级为:3级</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整体性能：</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火焰和辐射热防护性能TPP≥28.4。</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接缝断裂强力（N）：≥1000。</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针距密度：明暗线：9，包缝线：9。</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质量(g）：≤5630。</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隔热上衣和隔热裤面料之间的重叠部分不小于200mm。</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与呼吸保护装具配套使用，背部设有背囊，背囊至少能够容纳6.8L空气呼吸器气瓶。</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内配消防头盔。</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门襟的结构包含外层、隔热层和舒适层，或由外层折边代替舒适层。</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隔热头罩能够覆盖消防员整个头部、颈部，头罩前端和后端延伸到前胸和后背部。隔热头罩和隔热上衣领口以下之间的重叠部分不小于200 mm。 隔热头罩上安装视窗，采用无色或浅色透明的具有一定强度和刚性的耐热材料，视物真实无畸变。</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隔热手套采用五指式设计，对消防员手部和腕部提供保护，和隔热上衣衣袖面料之间的重叠部分不小于200mm。</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隔热脚盖与消防员灭火防护靴号型匹配，能够覆盖灭火防护靴整个靴面，为消防员脚部和踝部提供保护，和隔热裤之间的重叠部分不小于300mm。</w:t>
      </w:r>
      <w:r/>
    </w:p>
    <w:p>
      <w:p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九</w:t>
      </w:r>
      <w:r>
        <w:rPr>
          <w:rFonts w:hint="eastAsia" w:ascii="仿宋" w:hAnsi="仿宋" w:eastAsia="仿宋" w:cs="仿宋"/>
          <w:b/>
          <w:bCs/>
          <w:sz w:val="28"/>
          <w:szCs w:val="28"/>
          <w:highlight w:val="none"/>
          <w:lang w:eastAsia="zh-CN"/>
        </w:rPr>
        <w:t xml:space="preserve">）消防员避火防护服</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结构组成：上衣、下背带裤、头罩（配置镀金大视窗）、手套和避火靴（内含隔热鞋）。</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2.符合XF634-2015或GA634-2015《消防隔热防护服》的标准要求生产。</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阻燃性能（外层性能）：经向损毁长度≤17mm、纬向损毁长度≤14mm，经向续燃时间0s、纬向续燃时间0s，无熔融、滴落现象。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断裂强力（外层性能）：经向≥1600N，纬向≥1300N。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撕破强力（外层性能）：经向≥130N，纬向≥100N。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热稳定性能（外层性能）：经热稳定性能试验后，沿经、纬向尺寸变化率≤1%，且试样表面无变色、脱层、炭化、熔融和滴落现象。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抗辐射热渗透性能（整体性能）：内表面温升达到24℃的时间≥68s。</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阻燃性能（舒适层）：经向损毁长度≤78mm、纬向损毁长度≤83mm，经向续燃时间0s、纬向续燃时间0s，无熔融、滴落现象。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断裂强力（舒适层）：经向≥490N，纬向≥310N。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耐高温性能（隔热头罩性能）：经180℃高温5min后，隔热头罩无炭化、熔融和滴落现象，视窗无明显变形和损坏现象。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火焰和辐射热防护性能（整体性能）：服装热防护性TPP值≥50cal/cm2。</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观要求：各部位缝制平整，无脱线、跳针现象，表面无裂纹、脱层以及破损等缺陷；各对称部位基本一致；黏合衬没有脱胶以及表面渗胶；标志设置位置应正确，号型标志准确清晰；隔热头罩的视窗无明显擦伤或打毛痕迹。</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消防员避火防护服主要由碳纤维和芳纶混纺外层面料、耐火纤维布、耐火碳纤维毡、防火隔热层、防蒸汽层、隔热层、舒适层等7层材料组成，具有良好的耐火、隔热性能。</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防火、隔热，可承受1000℃的火焰温度,能防护1300℃的辐射热。</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每套配备一套专用伸缩扣，有效管理消防员随身单兵作战工具。</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单兵作战工具可用挂钩连接到消防服指定位置，在黑暗中能一伸手拿到单兵作战工具。</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可自由伸缩，使用时拉出，用完松手后自动收回身体固定位置，确保工具不遗失、不摔坏。</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有快速脱扣装置，方便快速拆下工具转交给战友。</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外壳耐高温抗冲击，适合火场环境。</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耐海水腐蚀。</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设计有自排沙孔，多次使用伸缩自如。</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高强度回缩绳和回缩弹簧机构，稳定可靠。</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配置两种与单兵作战工具的连接方式，快速与工具连接。</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自重≤ 150g</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伸缩长度≥53cm</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回缩力≥1590g</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伸缩绳断裂值≥35kg</w:t>
      </w:r>
      <w:r/>
    </w:p>
    <w:p>
      <w:pPr>
        <w:numPr>
          <w:ilvl w:val="0"/>
          <w:numId w:val="19"/>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二级化学防护服</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结构组成：连体式结构，连帽带抽紧绳，双层拉链门襟，密封缝线，且保证完全覆盖使用者。由化学防护头罩、化学防护服、化学防护手套构成，与外置式正压式消防空气呼吸器配合使用。颜色</w:t>
      </w:r>
      <w:r>
        <w:rPr>
          <w:rFonts w:hint="eastAsia" w:ascii="仿宋" w:hAnsi="仿宋" w:eastAsia="仿宋" w:cs="仿宋"/>
          <w:b w:val="0"/>
          <w:bCs w:val="0"/>
          <w:sz w:val="28"/>
          <w:szCs w:val="28"/>
          <w:highlight w:val="none"/>
          <w:lang w:val="en-US" w:eastAsia="zh-CN"/>
        </w:rPr>
        <w:t xml:space="preserve">须</w:t>
      </w:r>
      <w:r>
        <w:rPr>
          <w:rFonts w:hint="default" w:ascii="仿宋" w:hAnsi="仿宋" w:eastAsia="仿宋" w:cs="仿宋"/>
          <w:b w:val="0"/>
          <w:bCs w:val="0"/>
          <w:sz w:val="28"/>
          <w:szCs w:val="28"/>
          <w:highlight w:val="none"/>
          <w:lang w:val="en-US" w:eastAsia="zh-CN"/>
        </w:rPr>
        <w:t xml:space="preserve">为红色。</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符合XF770-2008</w:t>
      </w:r>
      <w:r>
        <w:rPr>
          <w:rFonts w:hint="eastAsia" w:ascii="仿宋" w:hAnsi="仿宋" w:eastAsia="仿宋" w:cs="仿宋"/>
          <w:b w:val="0"/>
          <w:bCs w:val="0"/>
          <w:sz w:val="28"/>
          <w:szCs w:val="28"/>
          <w:highlight w:val="none"/>
          <w:lang w:val="en-US" w:eastAsia="zh-CN"/>
        </w:rPr>
        <w:t xml:space="preserve">或GA770-2008</w:t>
      </w:r>
      <w:r>
        <w:rPr>
          <w:rFonts w:hint="default" w:ascii="仿宋" w:hAnsi="仿宋" w:eastAsia="仿宋" w:cs="仿宋"/>
          <w:b w:val="0"/>
          <w:bCs w:val="0"/>
          <w:sz w:val="28"/>
          <w:szCs w:val="28"/>
          <w:highlight w:val="none"/>
          <w:lang w:val="en-US" w:eastAsia="zh-CN"/>
        </w:rPr>
        <w:t xml:space="preserve">《消防员化学防护服装》标准。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整体要求：整体抗水渗漏性：20min后无渗漏现象。贴条的粘附强度≥0.78kN/m。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阻燃性能：经纬向有焰燃烧时间≤10s，经纬向无焰燃烧时间≤10s， 经纬向损毁长度≤10cm。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拉伸强度：经纬向拉伸强度≥9kN/m。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耐热老化性能：不粘、不脆。</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接缝强力：经纬向接缝强力≥200N。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耐寒性能：无裂纹。</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面料抗化学品渗透性能：96%硫酸、30%氢氧化钠、65%硝酸、37%盐酸≥480min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面料接缝部位抗化学品渗透性能：96%硫酸、30%氢氧化钠、65%硝酸、37%盐酸≥480min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化学防护手套的要求：</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耐寒性能：无裂纹。</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耐刺穿力≥22N。</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灵巧性能≥1级</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抗化学品渗透性能：96%硫酸、30%氢氧化钠、65%硝酸、37%盐酸≥480min</w:t>
      </w:r>
      <w:r/>
    </w:p>
    <w:p>
      <w:pPr>
        <w:numPr>
          <w:ilvl w:val="0"/>
          <w:numId w:val="0"/>
        </w:numPr>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(10)</w:t>
      </w:r>
      <w:r>
        <w:rPr>
          <w:rFonts w:hint="default" w:ascii="仿宋" w:hAnsi="仿宋" w:eastAsia="仿宋" w:cs="仿宋"/>
          <w:b w:val="0"/>
          <w:bCs w:val="0"/>
          <w:sz w:val="28"/>
          <w:szCs w:val="28"/>
          <w:highlight w:val="none"/>
          <w:lang w:val="en-US" w:eastAsia="zh-CN"/>
        </w:rPr>
        <w:t xml:space="preserve">化学防护靴的要求：</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抗化学品渗透性能：96%硫酸、30%氢氧化钠、65%硝酸、37%盐酸≥480min</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靴底抗刺穿力≥900N。</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抗切割性能：不应被割穿。</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电绝缘性能：击穿电压≥5000V，泄露电流＜3mA。</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防砸性能：静压力试验和冲击试验后间隙高度≥15mm。</w:t>
      </w:r>
      <w:r/>
    </w:p>
    <w:p>
      <w:pPr>
        <w:numPr>
          <w:ilvl w:val="0"/>
          <w:numId w:val="23"/>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一级化学防护服</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结构组成：由大视窗的连体头罩、化学防护服、呼吸器背囊、防护靴、防护手套、排气阀、内置通风系统、等部分组成。</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2.符合XF770-2008或GA770-2008《消防员化学防护服装》标准。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整体气密性/Pa：≤260；超压排气阀：气密性/s：≥15；通气阻力/Pa：108，通风系统分配阀:定量供气量L/min:5±1。</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面料应为复合橡胶材质，面料接缝胶条应为橡胶材质，颜色应为橘红色，面料及接缝部位抗化学品渗透性能：二甲基硫酸盐≥70min，氨气≥70min，氯气≥70min，氰氯化物≥70min，羰基氯化物≥70min，氢氰化物≥70min。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大视窗的连体头罩要求</w:t>
      </w:r>
      <w:r/>
    </w:p>
    <w:p>
      <w:pPr>
        <w:numPr>
          <w:ilvl w:val="0"/>
          <w:numId w:val="2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防（除）雾措施：应有防（除）雾措施。</w:t>
      </w:r>
      <w:r/>
    </w:p>
    <w:p>
      <w:pPr>
        <w:numPr>
          <w:ilvl w:val="0"/>
          <w:numId w:val="2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视窗应为双层结构，外层应为简易可更换设计，与内层通过双面胶粘附。视窗及周边接缝部位的抗化学品渗透性能：96%硫酸、30%氢氧化钠、65%硝酸、37%盐酸≥240min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防化手套必须为双层结构，外层应为丁基橡胶，内层应为复合膜。手套抗化学品渗透性能：96%硫酸、30%氢氧化钠、65%硝酸、37%盐酸≥240min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防化手套耐刺穿力：≥36N。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化学防护靴应为橡胶材质，抗化学品渗透性能：96%硫酸、30%氢氧化钠、65%硝酸、37%盐酸≥240min。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靴底抗刺穿力/N：≥1150；电绝缘性能：击穿电压/V:≥5000；泄漏电流/mA:≤0.8防滑性能/°:≥15°；防砸性能/mm：静压力试验后间隙高度：≥23。</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冲击试验后间隙高度：≥22。</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防化服结构组成：全密封连体式结构，由大视窗的连体头罩、化学防护服、呼吸器背囊、防护靴、防护手套、排气阀、分配阀等部分组成，可与空气呼吸器等设备配合使用，一体背囊式设计。</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内配消防头盔。</w:t>
      </w:r>
      <w:r/>
    </w:p>
    <w:p>
      <w:pPr>
        <w:numPr>
          <w:ilvl w:val="0"/>
          <w:numId w:val="23"/>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特级化学防护服</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全密封连体式结构，由带大视窗的连体头罩、化学防护服、正压式消防空气呼吸器背囊、化学防护靴、化学防护手套等组成。可同正压式消防空气呼吸器、冷却设备、消防员呼救器及通信器材等设备配合使用。</w:t>
      </w:r>
      <w:r/>
    </w:p>
    <w:p>
      <w:pPr>
        <w:numPr>
          <w:ilvl w:val="0"/>
          <w:numId w:val="2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符合XF770-2008或GA770-2008《消防员化学防护服装》标准。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3.整体要求</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整体气密性≤300Pa。</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贴条的粘附强度≥0.85kN/m。</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超压排气阀：气密性≥15s,通气阻力为78-118pa。</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通风系统分配阀：定量供气量为5±1L/min，手供最大供气量≥30L/min。</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面料性能与要求</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阻燃性能：经纬向有焰燃烧时间≤4.2s，经纬向无焰燃烧时间1.0s，经纬向损毁长度≤4.7cm；</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拉伸强度：经向≥12kN/m，纬向≥10kN/m；</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撕裂强力：经向≥132N，纬向≥72N；（径向132、纬向72）</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接缝强力：经向≥300N，经向≥300N；</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化学防护手套的要求</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耐刺穿力≥42N。</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手套灵巧性能≥3级。</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化学防护靴的要求</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抗化学品渗透性能：二甲基硫酸盐≥70min，氨气≥70min，氯气≥70min，氰氯化物≥70min，羰基氯化物≥70min，氢氰化物≥70min。</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靴底抗刺穿力≥2300N。</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抗切割性能：靴面经抗切割试验后不被割穿。</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电绝缘性能：击穿电压≥5000V，泄露电流≤0.5mA。</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防滑性能：始滑角≥15°。</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防砸性能：静压力试验和冲击试验后间隙高度≥20mm。</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大视窗的连体头罩要求</w:t>
      </w:r>
      <w:r/>
    </w:p>
    <w:p>
      <w:pPr>
        <w:numPr>
          <w:ilvl w:val="0"/>
          <w:numId w:val="0"/>
        </w:numPr>
        <w:ind w:firstLine="28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应有防（除）雾措施。</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质量≤8kg。</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可内置空气呼吸器（空呼自配），带袜靴，外靴保护盖，防护服专用外靴。</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4.每套提供中文详细使用说明书，说明书中附化学物质渗透数据表。</w:t>
      </w:r>
      <w:r/>
    </w:p>
    <w:p>
      <w:pPr>
        <w:numPr>
          <w:ilvl w:val="0"/>
          <w:numId w:val="0"/>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（十三）抢险救援手套</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符合XF633-2006或GA633-2006《消防员抢险救援防护服装》标准。</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抢险救援手套为五指分离式，手套本体环形延伸，袖筒长度超出腕骨不少于25mm，手套口的设计能限制杂物进入手套内，手套与抢险救援服的袖口配合穿戴。</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掌分为内层、外层和加强层三层结构设计，在食指指尖增设触屏功能；内层采用芳纶针织布，颜色为黄色；外层采用优质反绒头层牛皮，牛皮厚度为（1.0±0.2）mm，颜色为黑色，手掌指尖一片式翻转手指背，牛皮覆盖手指指甲、小指、食指外侧面和虎口部位；加强层采用克重为（280±20）g芳纶耐磨布，颜色为黑色，设置于手掌面和虎口处，手掌加强层内侧设置厚度为3mm的缓冲海绵。手背由芳纶双面针织布和 TPR防撞条组成。</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技术参数：</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阻燃性能（外层）：a背面（袖筒）材料:续燃时间：0.0s，经向损毁长度：16mm，纬向损毁长度：15mm，无熔融、滴落现象；b掌心面材料（牛皮）:续燃时间：0.2s，经向损毁长度：13mm，纬向损毁长度：12mm；</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热稳定性能：在（180±5）℃试验温度下保持5min,长度方向上收缩率：1.9%，宽度方向上收缩率：0.0%，无明显变化，无熔融、熔滴和剥离现象；</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耐磨性能：掌心面材料在9kPa的压力下，耐磨次数：8000次，未被磨穿；</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抗切割性能：掌心面材料：&gt;5.0N，背面材料：&gt;5.0N，袖筒材料：&gt;5.0N；</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抗机械刺穿性能：掌心面抗刺穿力（N）：最薄部位：≥170N，加强部位：≥260N；背面抗刺穿力（N）：最薄部位：≥145N，加强部位：≥190N；</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（十四）消防安全腰带</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结构组成：安全腰带由织带、带扣、D型环和移动板组成。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2.符合XF494-2023《消防用防坠落装备》标准要求。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3.基本参数</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采用尼龙和热锻铝合金材质，采取固定与移动相结合的D型环设计，主体颜色为藏蓝色。用于连接腿带固定带，以防水流水浪救生衣冲脱。</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款式：插扦改良式。</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织带。尼龙66材质，织带为整根，不应有接缝，具有一定硬度，规格为宽70mm(±2mm)×厚2.5mm(±0.5mm)，末端收尾为整烫圆弧型。</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带扣。不锈钢材质，阳极氧化处理工艺，规格为长96mm(±2mm)×宽90mm(±2mm)×厚6mm(±1mm)。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扦针：</w:t>
      </w:r>
      <w:r/>
    </w:p>
    <w:p>
      <w:pPr>
        <w:numPr>
          <w:ilvl w:val="0"/>
          <w:numId w:val="34"/>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不锈钢420材质，双扦针，扦针的长度28mm。</w:t>
      </w:r>
      <w:r/>
    </w:p>
    <w:p>
      <w:pPr>
        <w:numPr>
          <w:ilvl w:val="0"/>
          <w:numId w:val="34"/>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直径应与带扣、扦针孔适配。</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D型环：</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热锻铝7075合金材质，阳极氧化处理工艺，配置两个D型环。</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其中一个D型环采用缝合固定，距带扣100mm处；</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另一个D型环采用移动板和D型环组合结构，可自由调节。</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扦针孔。优质不锈钢材质，直径12mm，距带尾部约180mm处成双排八列型式向前等距排列。</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移动板。尼龙66材质，规格为65mm(±2mm)×95mm(±2mm)×3mm(±0.5mm)。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收带扣。尼龙材质，松紧带缝纫，宽度规格为20mm。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缝线。尼龙66材质，颜色为灰色，电脑曲折缝制线迹。</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型号。分大、中、小三个型号，成品长度分别为1400mm、1300mm、1200mm。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织带：藏蓝色，潘通色号为PANTONE 19-4013 TCX DarkNavy，色差：≥3级；带扣、D型环：铝本色；保护盖、移动板、收带扣：黑色；缝线：颜色为灰色。正立方向静拉力：≥15KN。</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腰带质量≤0.58kg。</w:t>
      </w:r>
      <w:r/>
    </w:p>
    <w:p>
      <w:pPr>
        <w:numPr>
          <w:ilvl w:val="0"/>
          <w:numId w:val="33"/>
        </w:numPr>
        <w:ind w:left="0" w:firstLine="560"/>
        <w:keepLines w:val="0"/>
        <w:keepNext w:val="0"/>
        <w:pageBreakBefore w:val="0"/>
        <w:spacing w:line="50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说明书或单独电子档必须有此项装备基础数据如：名称，产地，品牌型号，保质期，出厂时间，使用范围，性能参数，组成部分，注意事项及维护保养。</w:t>
      </w:r>
      <w:r/>
    </w:p>
    <w:p>
      <w:pPr>
        <w:numPr>
          <w:ilvl w:val="0"/>
          <w:numId w:val="36"/>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正压式空气呼吸器</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结构组成：产品由气瓶，全面罩、供气阀、减压阀、导气管、警报器、背架、压力平视装置等组成。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2.符合国家XF124-2013或GA124-2013《正压式消防空气呼吸器》标准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材料和结构：背具，背具带，带扣，气瓶保护套，全面罩，导气管，供气阀，整机气密性非金属高压部件强度等符合国家XF124-2013或GA124-2013标准。</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外观要求：由6.8升气瓶，全面罩、供气阀、减压阀、导气管、警报器、背架、压力平视装置等组成。</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料阻燃性能：背具，背具带，带扣，气瓶保护套，全面罩，导气管，供气阀阻燃性能试验后，不应出现熔融现象，续燃时间≤5s。整机气密性能：压力指示值在1min内的下降≤1MPa。抗热老化性能，整机气密性能：压力指示值在1min内的下降≤1MPa，非金属高压部件，中压导气管强度，符合标准。腰带可随使用者运动而自行旋转，调整重心，减轻负重感。腰带上有供气阀固定座，肩带有反光条，气瓶固定带便于伸缩，带有快调锁止机构。</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佩戴质量≤13kg。</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整机气密性，在气密性能试验后，其压力表的压力指示值在1 min内的下降≤1MPa。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动态呼吸器阻力，在气瓶压力30MPa~2MPa，呼气量40×2.5 L/min时，吸气阻力≤250Pa，呼气阻力≤650Pa；在气瓶压力2MPa~1MPa，呼气量25×2 L/min时，吸气阻力≤220 Pa，呼气阻力≤570Pa。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耐高温试验后，呼气阻力≤650Pa。耐低温试验后，呼气阻力≤580Pa。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耐辐射热性能试验后，在气密性能试验后，其压力表的压力指示值在1 min内的下降≤1MPa，全面罩保持正压，在气瓶压力30MPa~2MPa，呼气量40×2.5L/min时，吸气阻力≤90Pa，呼气阻力≤750Pa。静态压力≤200 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报警哨性能：报警哨压力5.5±0.5Mpa,连续声响时间至少90dB(A)的声强持续＞15秒。报警器继续报警符合标准，平均耗气量≤5L/min.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全面罩总视野保留率≥78%，双目视野保留率≥65%，镜面透光率≥93%，吸入空气中二氧化碳含量≤0.88%。采用凯夫拉五点式网状头带，镜面防雾、防划、抗冲击，无视觉扭曲，面罩具有视窗除结雾功能，通过950℃火焰燃烧测试，具备免工具手动拆解清洗维护功能。</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减压器输出压力在0.5MPa~0.7MPa。压力调整部分设置有锁紧装置和安全阀。</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安全阀性能：开启压力应在减压器输出压力最大值的110%-170%范围内，全排气压力应在减压器输出压力最大值的110%-170%范围内，关闭压力不小于减压器压力最大设计值0.901MPa。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设置自动正压机构。</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压力表设计符合标准，压力表精度高且带有夜光显示功能，显示精度不低于1.6级，防水性能经24h水下1m的浸泡后，压力表内不应有水。其漏气量≤15L/min。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压力平视装置的显示装置一次配对后，自动无线连接，无需再次配对，当气瓶压力30MPa~10 MPa时，绿灯常亮；10 MPa~6 MPa时，黄灯常亮；6 MPa以下时，红灯一直闪烁，当压力平视装置的显示装置电压低时，黄灯一直闪亮。显示装置可感应外界光线自动调整亮度。低电压工作状态下的工作时间≥2h,压力平视装置的显示装置的防爆性能不低于GB3836.1-2021及GB3836.4-2021中ExiaIIC T4 Ga要求。显示模块防护等级≥IP67，发射模块防护等级≥IP65。</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连接强度≥250N。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金属高压部件强度经气瓶公称工作压力的1.5倍水压试验后，无渗漏和异常变形。</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中压导气管不妨碍佩戴者工作和头部自由活动，且不干扰供气阀同面罩的连接。耐挤压性能：中压导气管经挤压试验后，空气流量的降低≤5%。试验结束5min后，无可观察到的扭曲。供气阀最大供气流量不小于500升/分钟，接头全方向360度旋转，吸气自动供气，无需辅助按钮，供气阀可免工具拆解清洗，便于日常清洁保养维护。</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输出接头的尺寸12±0.35，符合标准。输入接头与输出接头的连接方便，可靠，连接后不漏气。</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气瓶瓶阀:安全膜片爆破压力在气瓶阀具有安全爆破膜片压力值设置37MPa-45MPa。输出端螺纹尺寸为G5/8，螺纹长度≥18mm。符合标准。</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瓶水容积：6.8L，全缠绕式碳纤复合材料:内胆采用高强度、耐腐蚀、重量轻的铝合金材料，工作压力30MPa，水压试验压力50MPa，瓶口螺纹：M18X1.5，符合GB/T28053-2023《呼吸器用复合气瓶》规定标准气瓶重量：3.8Kg，爆破压力达工作压力的3.4倍以上，耐疲劳试验达10000次以上气瓶有安全保护膜片。气瓶带有橡胶保护套的压力表，气瓶配有阻燃橘红色保护袋。</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标志：整套空呼具有消防标识，厂家信息，型号，合格证和中文说明书。</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一具空呼配备两个面罩。</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消防员灭火救援服</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结构组成：由外层、防水透气层、隔热层及舒适层构成。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2.符合XF10-2014或GA10-2014《消防员灭火防护服》标准。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整体热护性能(cal/cm2)≥39.5。</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阻燃性能：外层：径向：续燃时间0s，损毁长</w:t>
      </w:r>
      <w:r>
        <w:rPr>
          <w:rFonts w:hint="eastAsia" w:ascii="仿宋" w:hAnsi="仿宋" w:eastAsia="仿宋" w:cs="仿宋"/>
          <w:b w:val="0"/>
          <w:bCs w:val="0"/>
          <w:sz w:val="28"/>
          <w:szCs w:val="28"/>
          <w:highlight w:val="none"/>
          <w:lang w:val="en-US" w:eastAsia="zh-CN"/>
        </w:rPr>
        <w:t xml:space="preserve">度≤50mm，纬向：续燃时间0s，损毁长度≤50mm ；防水透气层（隔热层）：径向：续燃时间0s，损毁长度≤35mm，纬向：续燃时间0s，损毁长度≤38mm；舒适层：径向：续燃时间0s，损毁长度≤27mm，纬向：续燃时间0s，损毁长度≤28mm；反光标志带：径向：续燃时间0s，损毁长度≤28mm，纬向：续燃时间0s，损毁长度≤28mm；外层加强材料：径向：续燃时间0s，损毁长度≤50mm，纬向：续燃时间0s，损毁长度≤29mm；防护护腕：续燃时间0s；缝纫线：续燃时间0s，所有试验现象不应有熔融、滴落现象。</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外层变化率（%）≤1.0 现象试样表面无明显变化。防水透气层变化率（%）≤20，现象试样表面无明显变化。外层加强材料变化率（%）≤1，现象试样表面无明显变化。舒适层变化率（%）≤2.0 现象试样表面无明显变化。缝纫线应无熔化、烧焦现象，五金件应能保持其原有的功能。</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缩水率：外层：经向（%）≤2，纬向（%）≤1.0；防水透气层：经向（%）≤1.5，纬向（%）≤1.1；舒适层：经向（%）≤1.3，纬向（%）≤1.7。</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外层材料洗涤5次后，沾水等级不应小于3级。</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外层：径向(N)≥1900，纬向(N)≥1800；</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舒适层：径向(N)≥710，纬向(N)≥530。</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撕破强力：外层：径向(N)≥600，纬向 (N) ≥650。 </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单位面积质量 (g/m2)防水透H层≥150，舒适层≥130。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质量（kg) ≤ 3。</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款式、标识符合国家消防救援局《20式消防员灭火防护服款式标识统型要求》，背面印有“应急消防 江苏南通”字样。</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配有救生拖拉带：救生拖拉带展开时间不应大于4s，拖动测试假人距离不应小于2.5m。</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灭火防护服正面器材挂点不少于4处。</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肘部、膝部等部位应有防磨损设计。</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灭火防护服肩带应有防滑落设计，选取材质在长期受力后依旧能够保持弹性。</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灭火防护服护颈长度不小于25cm，护颈魔术贴重合长度不小于5cm。</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消防手套</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1.符合XF7-2004或GA7-2004《消防手套》标准。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2.整体热防护性能（手套）：≥48cal/c㎡；</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3.耐热性能：手套收缩率≤2.0%，衬里收缩率≤1.5%；</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4.耐磨性能：掌心、背面≥2000次；</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阻燃头套</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符合XF869-2010或GA869-2010《消防员灭火防护头套》标准。</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阻燃性能：经向、纬向损毁长度≤25mm；</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热稳定性能：尺寸的变化率≤3.0%；</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接缝强力：≥900N；</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针距密度：明暗线14针/3cm。</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采购包二</w:t>
      </w:r>
      <w:r/>
    </w:p>
    <w:p>
      <w:pPr>
        <w:numPr>
          <w:ilvl w:val="0"/>
          <w:numId w:val="4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屏障水枪</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结构组成：采用高强度铝合金或工程塑料材质主体，表面经阳极氧化或防腐涂层处理，具备良好的耐腐蚀性和耐磨性；内部水路结构经过优化设计，确保水流顺畅。​</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2.基本参数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流量:1400升/分钟@0.7MPa工作压力。当压力1.2MPa时，水幕最大宽度35米，水幕最大高度10米。</w:t>
      </w:r>
      <w:r/>
    </w:p>
    <w:p>
      <w:pPr>
        <w:numPr>
          <w:ilvl w:val="0"/>
          <w:numId w:val="4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泡沫输转泵</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41"/>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功能用途：用于泡沫液方便快捷地输转。</w:t>
      </w:r>
      <w:r/>
    </w:p>
    <w:p>
      <w:pPr>
        <w:numPr>
          <w:ilvl w:val="0"/>
          <w:numId w:val="41"/>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结构组成：泡沫输转泵主要由输转泵、输转管、带钳连接线组成。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2.基本参数</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最大流量：≥490L/min。</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扬程：≥30m。</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额定功率:≥7.6kW(连续运转时)。</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吸程：≥5m。</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材质：泵体为不锈钢，叶轮为铜合金。</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w:t>
      </w:r>
      <w:r>
        <w:rPr>
          <w:rFonts w:hint="default" w:ascii="仿宋" w:hAnsi="仿宋" w:eastAsia="仿宋" w:cs="仿宋"/>
          <w:b/>
          <w:bCs/>
          <w:color w:val="auto"/>
          <w:sz w:val="28"/>
          <w:szCs w:val="28"/>
          <w:highlight w:val="none"/>
          <w:lang w:val="en-US" w:eastAsia="zh-CN"/>
        </w:rPr>
        <w:t xml:space="preserve">65水带低压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43"/>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43"/>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2.基本参数</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内径：65mm±2。</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长度：20m+0.2。</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重量≤350g/m。</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工作压力：≥1.6Mpa。</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爆破压力：≥6.0Mpa</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（四）80水带低压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3.基本参数</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内径：80mm±2。</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长度：20m+0.2。</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重量≤400g/m。</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工作压力：≥1.6Mpa。</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爆破压力：≥4.8Mpa</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（五）65水带中压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46"/>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结构组成：水带，快速接口。</w:t>
      </w:r>
      <w:r/>
    </w:p>
    <w:p>
      <w:pPr>
        <w:numPr>
          <w:ilvl w:val="0"/>
          <w:numId w:val="46"/>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符合GB6246-2011《消防水带》标准要求。</w:t>
      </w:r>
      <w:r/>
    </w:p>
    <w:p>
      <w:pPr>
        <w:numPr>
          <w:ilvl w:val="0"/>
          <w:numId w:val="4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基本参数</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内径：65mm±2。</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长度：20m+0.2。</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重量≤350g/m。</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工作压力：≥2.0Mpa。</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爆破压力：≥6.0Mpa</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（六）80水带中压</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结构组件:水带，快速接口。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符合GB6246-2011《消防水带》标准。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内径：80mm±2。</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长度：20m+0.2。</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重量≤400g/m。</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工作压力：≥2.0Mpa。</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爆破压力：≥7.0Mpa</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轴向延伸率≤5%。</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直径膨胀率≤5%。</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（七）水幕水带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结构组成：水带、防锈铆钉、接口。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 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内径：65mm±2。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长度：20m+0.2。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重量≤350g/m。</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工作压力：≥1.6Mpa。</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轴向延伸率≤5%。</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直径膨胀率≤5%。</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水带与消防接口连接性能：水带与消防接口连接处不应发生渗漏、爆破或滑脱。</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在一定压力下能喷射形成水雾状屏障，能有效起到防火分隔、降低辐射热、稀释有毒气体浓度等的作用。喷雾孔铆钉光滑，无毛刺锈蚀，两喷雾孔间距约35cm±2。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（八）三联炮</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水流量：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40L/s；</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中倍泡沫射程：≥20m；</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输入压力：8-10bar；</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泡沫消耗：1.2-2.4L/S</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中倍泡沫流量：90000L/min；</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泡沫倍数：30-40；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w:t>
      </w:r>
      <w:r>
        <w:rPr>
          <w:rFonts w:hint="default" w:ascii="仿宋" w:hAnsi="仿宋" w:eastAsia="仿宋" w:cs="仿宋"/>
          <w:b w:val="0"/>
          <w:bCs w:val="0"/>
          <w:color w:val="auto"/>
          <w:sz w:val="28"/>
          <w:szCs w:val="28"/>
          <w:highlight w:val="none"/>
          <w:lang w:val="en-US" w:eastAsia="zh-CN"/>
        </w:rPr>
        <w:t xml:space="preserve">执行标准：符合GB19156-2019《消防炮》标准要求。</w:t>
      </w:r>
      <w:r/>
    </w:p>
    <w:p>
      <w:pPr>
        <w:numPr>
          <w:ilvl w:val="0"/>
          <w:numId w:val="0"/>
        </w:numPr>
        <w:ind w:firstLine="562"/>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须能安装到现场的高喷炮以实现连接使用。</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（九）挡板三联炮</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水流量：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40L/s；</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中倍泡沫射程：≥20m；</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输入压力：8-10bar；</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泡沫消耗：1.2-2.4L/S</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中倍泡沫流量：90000L/min；</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泡沫倍数：30-40；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w:t>
      </w:r>
      <w:r>
        <w:rPr>
          <w:rFonts w:hint="default" w:ascii="仿宋" w:hAnsi="仿宋" w:eastAsia="仿宋" w:cs="仿宋"/>
          <w:b w:val="0"/>
          <w:bCs w:val="0"/>
          <w:color w:val="auto"/>
          <w:sz w:val="28"/>
          <w:szCs w:val="28"/>
          <w:highlight w:val="none"/>
          <w:lang w:val="en-US" w:eastAsia="zh-CN"/>
        </w:rPr>
        <w:t xml:space="preserve">执行标准：符合GB19156-2019《消防炮》标准要求。</w:t>
      </w:r>
      <w:r/>
    </w:p>
    <w:p>
      <w:pPr>
        <w:numPr>
          <w:ilvl w:val="0"/>
          <w:numId w:val="0"/>
        </w:numPr>
        <w:ind w:firstLine="562"/>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须能安装到现场的高喷炮以实现连接使用。</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（十）智能遥控炮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1.攻坚炮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2.流量：80L/s；（泡沫、水两用炮）。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3.射程：水≥85m；泡沫≥80m。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4.重量：消防炮含炮头重量≤50Kg。</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5.消防炮材质：铸铝合金，铸件做增加强度热处理工艺。</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发泡筒材质：铝合金+304。</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6.额定工作压力：1.0～1.1Mpa。</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7.水平回转角范围：≥90°。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8.俯仰角度：俯仰角范围：＋30°～＋90°。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9.射流模式：直流、喷雾。</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10.喷雾角度：≥120°。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11.排余水功能：炮体弯管最低处具有自动排余水功能。</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12.自摆角度：40°，可通过固定控制面板或无线遥控器对消防炮操控，水平旋转范围内任意点设定自摆角度范围。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13.自动复位：具有复位功能，可一键自动复位。</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14.控制方式：消防炮具备无线遥控、固定控制面板和手动控制等控制方式，电器设备具有防爆防水功能；防护等级IP66，配有可充电电池，可以不拆卸电池进行快速充电，使用时间4h。防爆控制箱Ex db IIB T6 Gb，防爆电机Ex d IIC T4 Gb。</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15.无线遥控器：无线遥控距离：150m，响应时间：≤1S，具有防爆防水功能；防爆等级：Ex ib llC T4 Gb，防护等级IP65。一部遥控器可控制一台或多台移动消防炮。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16.执行标准：符合GB19156-2019《消防炮》标准要求。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17.标识：消防炮具有永久性标志及产品数据标识。</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18.快速接口：3个DN80进水口，炮体快速接口处具有360°旋转防扭结功能，具备可以使用单条或多条水带工作，可配80卡式或内扣式接口；水炮供水管路进口具备单向止回功能，确保单根水带脱落，自动关闭，保证其他水带正常供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19.支撑脚：应设有四只可折叠支撑脚，拉开脚撑可定位作业，且脚撑拉开、折叠都应有弹簧卡扣定位；脚撑上都应装有防滑钨钢钉，防止水炮在作业过程中滑动，且钨钢钉内部应带有弹簧减震机构，在不平坦的路面上可自动调整；支脚配置防护套，储存或使用时可随时安装或拆卸。</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20.组成：移动式水、泡沫两用炮，配备发泡筒。</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21.</w:t>
      </w:r>
      <w:r>
        <w:rPr>
          <w:rFonts w:hint="default" w:ascii="仿宋" w:hAnsi="仿宋" w:eastAsia="仿宋" w:cs="仿宋"/>
          <w:b w:val="0"/>
          <w:bCs w:val="0"/>
          <w:color w:val="auto"/>
          <w:sz w:val="28"/>
          <w:szCs w:val="28"/>
          <w:highlight w:val="none"/>
          <w:lang w:val="en-US" w:eastAsia="zh-CN"/>
        </w:rPr>
        <w:t xml:space="preserve">随炮配置阵地转移辅助装具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该辅助装具须提供实物图片及产品说明书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万向运动方式:能同时完成横向和纵向两种复合运动</w:t>
      </w:r>
      <w:r>
        <w:rPr>
          <w:rFonts w:hint="eastAsia"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纵向大运动轮直径≤199mm。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单个阵地转移辅助器纵向大运动轮数量:2。</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横向小运动轮直径:≤40mm。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单个阵地转移辅助器横向小运动轮数量：≥22个。</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载重≥95kg。</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适用水带范围:65-80mm。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单个阵地转移辅助器重量:≤3.5kg。</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单个阵地转移辅助器尺寸(长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高)≤:265</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耐高温性能:≥185摄氏度一小时。</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抗跌落高度≥4.5m</w:t>
      </w:r>
      <w:r>
        <w:rPr>
          <w:rFonts w:hint="eastAsia"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（十一）泡沫管枪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结构组成：由管牙接口、枪体、吸管接头、喷嘴、手轮等组成。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工作压力：≥0.7Mpa；</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射程：≥28M；</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发泡倍数：≥5；</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混合液流量≥16L/s；</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混合比：6-7。</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带吸液混合液操作档。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（十二）直流水枪</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结构组件:主要由接口、阀门、枪管、喷嘴等组成。</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材料和结构：在同样的压力下，喷嘴口径越大，流量越大；同样的口径，在一定压力范围内，压力越大，则射程越远，流量越大。</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外观要求：主要由喷雾枪头，球阀开关以及枪管这三部分组成。</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流量（L/S）≥7</w:t>
      </w:r>
      <w:r>
        <w:rPr>
          <w:rFonts w:hint="eastAsia" w:ascii="仿宋" w:hAnsi="仿宋" w:eastAsia="仿宋" w:cs="仿宋"/>
          <w:b w:val="0"/>
          <w:bCs w:val="0"/>
          <w:color w:val="auto"/>
          <w:sz w:val="28"/>
          <w:szCs w:val="28"/>
          <w:highlight w:val="none"/>
          <w:lang w:val="en-US" w:eastAsia="zh-CN"/>
        </w:rPr>
        <w:t xml:space="preserve">。</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射程（M）≥28。</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耐高温：水枪的使用环境温度范围为-30'℃-8 耐高温 +55℃，按规定的条件试验后，应能正常操作使用。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耐低温：水枪的使用环境温度范围为-30'℃～9 耐低温 +55'℃，按规定的条件试验后，应能正常操作使用。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抗跌落性能：水枪按规定的条件作跌落试验后，应能正常操作使用。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耐腐蚀性能：水枪经规定的条件试验后，应无耐腐蚀性能起层，到落或肉眼可见的点蚀凹坑应能正常操作使用。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接口公称通径mm：65；当量喷嘴直径mm：19;额定喷射压力MPa：0.35；额定流量L/s:7.5;流量允差:±8%;射程m:≥28</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（十三）止水器</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接口：采用锻造工艺，选用铝镁合金A6061材质，表面金色阳极氧化防腐处理。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阀体：采用压铸工艺，选用A380材质，表面红色喷塑防腐处理。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球体：选用铝合金材质，表面黑色阳极氧化防腐处理。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手柄：采用门字型手柄，减压式T型通孔球体，表面红色喷塑防腐处理。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密封圈：采用防脱结构设计，空排水时有效防止密封圈脱落。</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公称压力(MPa)：</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2.5</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强度压力(MPa)：</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3.75</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阀门通孔直径：</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55mm</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产品重量：≤1.5kg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（十四）四分分水器</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接口：采用锻造工艺，铝镁合金A6061材质，金色阳极氧化防腐处理。</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本体：采用精密铸造工艺，高强度铝合金材质，结合T6调质处理，增强抗压防爆能力，红色喷塑防腐处理。</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手柄：采用不锈钢手柄，防腐性能优越。</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阀体：选用不锈钢蝶阀，流量稳定，性能卓越。</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保护胶圈：选用高性能、防紫外线、抗老化硅胶。</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出水口密封圈采用防脱结构设计，空排水时有效防止密封圈脱落。</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（十五）二分分水器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表面应无结病、类纹、砂眼，加工表面应无明显的伤痕。本体上应清晰铸出阀门的“开”、“关”字样或标志。</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不得出现影响使用的变形。</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w:t>
      </w:r>
      <w:r>
        <w:rPr>
          <w:rFonts w:hint="eastAsia" w:ascii="仿宋" w:hAnsi="仿宋" w:eastAsia="仿宋" w:cs="仿宋"/>
          <w:b w:val="0"/>
          <w:bCs w:val="0"/>
          <w:color w:val="auto"/>
          <w:sz w:val="28"/>
          <w:szCs w:val="28"/>
          <w:highlight w:val="none"/>
          <w:lang w:val="en-US" w:eastAsia="zh-CN"/>
        </w:rPr>
        <w:t xml:space="preserve">于</w:t>
      </w:r>
      <w:r>
        <w:rPr>
          <w:rFonts w:hint="default" w:ascii="仿宋" w:hAnsi="仿宋" w:eastAsia="仿宋" w:cs="仿宋"/>
          <w:b w:val="0"/>
          <w:bCs w:val="0"/>
          <w:color w:val="auto"/>
          <w:sz w:val="28"/>
          <w:szCs w:val="28"/>
          <w:highlight w:val="none"/>
          <w:lang w:val="en-US" w:eastAsia="zh-CN"/>
        </w:rPr>
        <w:t xml:space="preserve">分水器本体的公称压力，其性能应符合GB12514.1的规定。</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质量：≤6.5kg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（十六）三分分水器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铸件表面应无结疤、裂纹、砂眼。加工表面应无明显的伤痕。本体上应清晰铸出阀门的“开”、“关”字样或标志。</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rPr>
          <w:rFonts w:hint="eastAsia" w:ascii="仿宋" w:hAnsi="仿宋" w:eastAsia="仿宋" w:cs="仿宋"/>
          <w:b w:val="0"/>
          <w:bCs w:val="0"/>
          <w:color w:val="auto"/>
          <w:sz w:val="28"/>
          <w:szCs w:val="28"/>
          <w:highlight w:val="none"/>
          <w:lang w:val="en-US" w:eastAsia="zh-CN"/>
        </w:rPr>
        <w:t xml:space="preserve">。</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水压强度性能不得出现影响使用的变形。</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color w:val="auto"/>
          <w:sz w:val="28"/>
          <w:szCs w:val="28"/>
          <w:highlight w:val="none"/>
          <w:lang w:val="en-US" w:eastAsia="zh-CN"/>
        </w:rPr>
        <w:t xml:space="preserve">。</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消防接口的公称压力应不低于分水器本体的公称压力，其性能应符合GB12514</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1的规定。</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接口：采用锻造工艺，选用铝镁合金A6061材质，表面金色阳极氧化防腐处理。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阀体：采用压铸工艺，选用YL112材质，表面红色喷塑防腐处理。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手柄：采用锻造工艺，选用铝镁合金A6061材质，表面阳极氧化防腐处理。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球体：选用铝合金材质，减压式T型通孔球体，表面黑色阳极氧化防腐处理。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把手：蓝色T型浸塑把手。</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密封圈：采用防脱结构设计，空排水时有效防止密封圈脱落。</w:t>
      </w:r>
      <w:r/>
    </w:p>
    <w:p>
      <w:pPr>
        <w:numPr>
          <w:ilvl w:val="0"/>
          <w:numId w:val="60"/>
        </w:numPr>
        <w:ind w:left="0" w:firstLine="560"/>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重量：卡式三分水器≤4.5kg。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（十七）伸缩警戒锥</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(1)</w:t>
      </w:r>
      <w:r>
        <w:rPr>
          <w:rFonts w:hint="default" w:ascii="仿宋" w:hAnsi="仿宋" w:eastAsia="仿宋" w:cs="仿宋"/>
          <w:b w:val="0"/>
          <w:bCs w:val="0"/>
          <w:color w:val="auto"/>
          <w:sz w:val="28"/>
          <w:szCs w:val="28"/>
          <w:highlight w:val="none"/>
          <w:lang w:val="en-US" w:eastAsia="zh-CN"/>
        </w:rPr>
        <w:t xml:space="preserve">顶灯内置LED灯光，耗电少，亮度大，防尘。</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(2)</w:t>
      </w:r>
      <w:r>
        <w:rPr>
          <w:rFonts w:hint="default" w:ascii="仿宋" w:hAnsi="仿宋" w:eastAsia="仿宋" w:cs="仿宋"/>
          <w:b w:val="0"/>
          <w:bCs w:val="0"/>
          <w:color w:val="auto"/>
          <w:sz w:val="28"/>
          <w:szCs w:val="28"/>
          <w:highlight w:val="none"/>
          <w:lang w:val="en-US" w:eastAsia="zh-CN"/>
        </w:rPr>
        <w:t xml:space="preserve">随意折叠，中间灰色部分为反光层，在灯光照射下，形成强烈的光束，起警示作用。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(3)</w:t>
      </w:r>
      <w:r>
        <w:rPr>
          <w:rFonts w:hint="default" w:ascii="仿宋" w:hAnsi="仿宋" w:eastAsia="仿宋" w:cs="仿宋"/>
          <w:b w:val="0"/>
          <w:bCs w:val="0"/>
          <w:color w:val="auto"/>
          <w:sz w:val="28"/>
          <w:szCs w:val="28"/>
          <w:highlight w:val="none"/>
          <w:lang w:val="en-US" w:eastAsia="zh-CN"/>
        </w:rPr>
        <w:t xml:space="preserve">材质柔软：耐压耐摔、不易损坏。</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(4)</w:t>
      </w:r>
      <w:r>
        <w:rPr>
          <w:rFonts w:hint="default" w:ascii="仿宋" w:hAnsi="仿宋" w:eastAsia="仿宋" w:cs="仿宋"/>
          <w:b w:val="0"/>
          <w:bCs w:val="0"/>
          <w:color w:val="auto"/>
          <w:sz w:val="28"/>
          <w:szCs w:val="28"/>
          <w:highlight w:val="none"/>
          <w:lang w:val="en-US" w:eastAsia="zh-CN"/>
        </w:rPr>
        <w:t xml:space="preserve">尺寸：高度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700mm，底座：</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75mm。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(5)</w:t>
      </w:r>
      <w:r>
        <w:rPr>
          <w:rFonts w:hint="default" w:ascii="仿宋" w:hAnsi="仿宋" w:eastAsia="仿宋" w:cs="仿宋"/>
          <w:b w:val="0"/>
          <w:bCs w:val="0"/>
          <w:color w:val="auto"/>
          <w:sz w:val="28"/>
          <w:szCs w:val="28"/>
          <w:highlight w:val="none"/>
          <w:lang w:val="en-US" w:eastAsia="zh-CN"/>
        </w:rPr>
        <w:t xml:space="preserve">重量：约1.8KG/个。</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（十八）警戒带</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材质：以涤纶布为原材料的材质，耐磨、抗撕裂、承重能力强，不易褪色变形</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宽度不小于5厘米</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尺寸：长≥100米</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带身：具有反光功能</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卷收便捷，可重复使用，配备便携收纳装置</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（十九）40mm多功能消防水枪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结构组成：由连接体、球阀、流量调节装置、喷嘴、直流喷雾转换装置等组成。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料和结构：可以通过旋转直流/喷雾转换护套来实现从直流到喷雾的转换，形成不同喷雾角的雾状射流。可高度细化喷雾，外置活动雾化齿环在水压下高速旋转，使造雾颗粒强制细化，因此可兼作消烟装置，喷雾角120度。水流可从2升/S—8升/S进行调节。水量可随意控制。</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外观要求：主要由喷雾枪头，球阀开关以及枪管这三部分组成。</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流量≥5升/秒（300升/分）。</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最大喷雾角≥120°。</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出水流量调节≥3档。</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射程：≥30m。</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转动枪头≤90°可实现从直流到喷雾的完全切换。</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工作时雾化齿 360°不间断旋转切割水雾，增大灭火面积，提高降温速度，达到最佳灭火效果。水带接口可以 360°无限旋转。</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具备冲洗功能，使用后调至冲洗档位即可对消防枪内部进行冲洗。</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工程材质球阀开关，有一定的自修复功能。</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（二十）40mm水带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水带口径为40mm±2，标准工作压力≥2.0MPa。</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爆破压力≥7.5Mpa。</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每卷长度为≥20米。</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单位长度质量（g/m）120±5。</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内衬材质采用进口聚氨酯，厚度均匀，表面光滑清洁，无褶皱，不渗水，不霉变，柔软轻便易卷缠，耐老化，水流阻力小，使用寿命长。</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外层材质采用高强度涤纶长丝线，工艺采用经圆织机环形斜纹编织而成，且耐压、耐磨、耐高低温、轻便柔软、易于清洗，使用寿命长。</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水带编织层与衬里之间的附着强度为 50N/25mm，轴向延伸率约 2.1%，直径膨胀率约4.5%。在设计工作压力下无渗漏。不出现裂纹或断裂。</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水带两头均配有40口径的铜套</w:t>
      </w:r>
      <w:r>
        <w:rPr>
          <w:rFonts w:hint="eastAsia" w:ascii="仿宋" w:hAnsi="仿宋" w:eastAsia="仿宋" w:cs="仿宋"/>
          <w:b w:val="0"/>
          <w:bCs w:val="0"/>
          <w:color w:val="auto"/>
          <w:sz w:val="28"/>
          <w:szCs w:val="28"/>
          <w:highlight w:val="none"/>
          <w:lang w:val="en-US" w:eastAsia="zh-CN"/>
        </w:rPr>
        <w:t xml:space="preserve">内</w:t>
      </w:r>
      <w:r>
        <w:rPr>
          <w:rFonts w:hint="default" w:ascii="仿宋" w:hAnsi="仿宋" w:eastAsia="仿宋" w:cs="仿宋"/>
          <w:b w:val="0"/>
          <w:bCs w:val="0"/>
          <w:color w:val="auto"/>
          <w:sz w:val="28"/>
          <w:szCs w:val="28"/>
          <w:highlight w:val="none"/>
          <w:lang w:val="en-US" w:eastAsia="zh-CN"/>
        </w:rPr>
        <w:t xml:space="preserve">涨。</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（二十一）40mm分水器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表面应无结病、类纹、砂眼，加工表面应无明显的伤痕。</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不得出现影响使用的变形。</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w:t>
      </w:r>
      <w:r>
        <w:rPr>
          <w:rFonts w:hint="eastAsia" w:ascii="仿宋" w:hAnsi="仿宋" w:eastAsia="仿宋" w:cs="仿宋"/>
          <w:b w:val="0"/>
          <w:bCs w:val="0"/>
          <w:color w:val="auto"/>
          <w:sz w:val="28"/>
          <w:szCs w:val="28"/>
          <w:highlight w:val="none"/>
          <w:lang w:val="en-US" w:eastAsia="zh-CN"/>
        </w:rPr>
        <w:t xml:space="preserve">于</w:t>
      </w:r>
      <w:r>
        <w:rPr>
          <w:rFonts w:hint="default" w:ascii="仿宋" w:hAnsi="仿宋" w:eastAsia="仿宋" w:cs="仿宋"/>
          <w:b w:val="0"/>
          <w:bCs w:val="0"/>
          <w:color w:val="auto"/>
          <w:sz w:val="28"/>
          <w:szCs w:val="28"/>
          <w:highlight w:val="none"/>
          <w:lang w:val="en-US" w:eastAsia="zh-CN"/>
        </w:rPr>
        <w:t xml:space="preserve">分水器本体的公称压力，其性能应符合GB12514.1的规定。</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质量：≤6kg。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（二十二）异径、异型接口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结构组成：壳体，胶垫。</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 GB12514《消防接口》标准要求。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使用公称压力≥2.5MPa；强度测试压力≥4MPa；</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外观：无缺陷与不良；表面光亮、无毛刺、无伤痕；</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型号：65内扣转65雌，65内扣转65雄，65内扣转80雌，65内扣转80雄，80内扣转65雌，80内扣转65 雄，80内扣转80雌，80内扣转80雄，65雌转65雌，80雌转65雌，80雌转80雌，80雌转65雄，65雌转80雄，65雄转65雄，80雄转65雄，80雄转80雄。</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材质：铝镁合金，表面防腐处理工艺，金色阳极氧化。</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（二十三）安全钩</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安全钩是用以连接安全带、扁带与锚点、器材等最常用的连接工具，安全钩与安全带在高空作业、攀登、救援等（材质</w:t>
      </w:r>
      <w:r>
        <w:rPr>
          <w:rFonts w:hint="default" w:ascii="仿宋" w:hAnsi="仿宋" w:eastAsia="仿宋" w:cs="仿宋"/>
          <w:b w:val="0"/>
          <w:bCs w:val="0"/>
          <w:color w:val="auto"/>
          <w:sz w:val="28"/>
          <w:szCs w:val="28"/>
          <w:highlight w:val="none"/>
          <w:lang w:eastAsia="zh-CN"/>
        </w:rPr>
        <w:t xml:space="preserve">：</w:t>
      </w:r>
      <w:r>
        <w:rPr>
          <w:rFonts w:hint="default" w:ascii="仿宋" w:hAnsi="仿宋" w:eastAsia="仿宋" w:cs="仿宋"/>
          <w:b w:val="0"/>
          <w:bCs w:val="0"/>
          <w:color w:val="auto"/>
          <w:sz w:val="28"/>
          <w:szCs w:val="28"/>
          <w:highlight w:val="none"/>
          <w:lang w:val="en-US" w:eastAsia="zh-CN"/>
        </w:rPr>
        <w:t xml:space="preserve">铝合金）</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 494-2023《消防用防坠落装备》标准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在开口闭合状态时，轻型安全钩长轴的破断强度≥35kN；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在开口打开状态时，轻型安全钩长轴的破断强度≥10kN；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轻型安全钩短轴的破断强度≥10kN；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开口距离：22mm±1mm；</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开口闭合状态时长轴的最小破断强度 ≥30 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质量：90g±10g。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（二十四）大流量移动消防炮</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结构组成：支撑腿、开关球阀、炮体、炮头。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符合GB19156</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2019《消防炮》标准要求。</w:t>
      </w:r>
      <w:r/>
    </w:p>
    <w:p>
      <w:pPr>
        <w:numPr>
          <w:ilvl w:val="0"/>
          <w:numId w:val="67"/>
        </w:numPr>
        <w:ind w:left="0" w:firstLine="562"/>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须提供</w:t>
      </w:r>
      <w:r>
        <w:rPr>
          <w:rFonts w:hint="default" w:ascii="仿宋" w:hAnsi="仿宋" w:eastAsia="仿宋" w:cs="仿宋"/>
          <w:b/>
          <w:bCs/>
          <w:color w:val="auto"/>
          <w:sz w:val="28"/>
          <w:szCs w:val="28"/>
          <w:highlight w:val="none"/>
          <w:lang w:val="en-US" w:eastAsia="zh-CN"/>
        </w:rPr>
        <w:t xml:space="preserve">应急管理部消防产品合格评定中心颁发的CCC证书或消防产品认证证书。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工作压力：≥1.0MPa。</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工作压力范围：(1.0-1.1)MPa。</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流量（L/S)：≥75。</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射程（m）：≥75m。</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最大喷雾角度：≥120 °。</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仰俯角30°至90°。</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水平摆幅-20°至20°。</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不少于3干线80mm口径进水口，可喷射水和泡沫，带泡沫发泡筒。</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具备开花、直流、喷雾射流形式、水平回转角度：≥90°。</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遥控距离（m）：≥150，连续工作时间不少于3小时。</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重量≤40KG。</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产品符合GA</w:t>
      </w:r>
      <w:r>
        <w:rPr>
          <w:rFonts w:hint="eastAsia" w:ascii="仿宋" w:hAnsi="仿宋" w:eastAsia="仿宋" w:cs="仿宋"/>
          <w:b w:val="0"/>
          <w:bCs w:val="0"/>
          <w:color w:val="auto"/>
          <w:sz w:val="28"/>
          <w:szCs w:val="28"/>
          <w:highlight w:val="none"/>
          <w:lang w:val="en-US" w:eastAsia="zh-CN"/>
        </w:rPr>
        <w:t xml:space="preserve">或XF</w:t>
      </w:r>
      <w:r>
        <w:rPr>
          <w:rFonts w:hint="default" w:ascii="仿宋" w:hAnsi="仿宋" w:eastAsia="仿宋" w:cs="仿宋"/>
          <w:b w:val="0"/>
          <w:bCs w:val="0"/>
          <w:color w:val="auto"/>
          <w:sz w:val="28"/>
          <w:szCs w:val="28"/>
          <w:highlight w:val="none"/>
          <w:lang w:val="en-US" w:eastAsia="zh-CN"/>
        </w:rPr>
        <w:t xml:space="preserve">868-2010、GB12514.1-2005、GB12514.2-2006《中华人民共和国国家标准》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w:t>
      </w:r>
      <w:r>
        <w:rPr>
          <w:rFonts w:hint="default" w:ascii="仿宋" w:hAnsi="仿宋" w:eastAsia="仿宋" w:cs="仿宋"/>
          <w:b w:val="0"/>
          <w:bCs w:val="0"/>
          <w:color w:val="auto"/>
          <w:sz w:val="28"/>
          <w:szCs w:val="28"/>
          <w:highlight w:val="none"/>
          <w:lang w:val="en-US" w:eastAsia="zh-CN"/>
        </w:rPr>
        <w:t xml:space="preserve">产品特性:</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接口材质:铝镁合金A6061/本体材质:铝合金(表面喷塑处理)</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表面防腐处理工艺:金色阳极氧化，接口经200小时连续喷射盐雾试验后，表面无起层、氧化、剥落或其他肉眼可见的点蚀凹坑。</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制造工艺:锻造工艺</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技术参数:公称压力1.6MPa/强度压力兰2.4MPa</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随炮配置阵地转移辅助装具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该辅助装具须提供实物图片及产品说明书）</w:t>
      </w:r>
      <w:r>
        <w:rPr>
          <w:rFonts w:hint="default" w:ascii="仿宋" w:hAnsi="仿宋" w:eastAsia="仿宋" w:cs="仿宋"/>
          <w:b w:val="0"/>
          <w:bCs w:val="0"/>
          <w:color w:val="auto"/>
          <w:sz w:val="28"/>
          <w:szCs w:val="28"/>
          <w:highlight w:val="none"/>
          <w:lang w:val="en-US" w:eastAsia="zh-CN"/>
        </w:rPr>
        <w:t xml:space="preserve">：</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8"/>
          <w:szCs w:val="28"/>
          <w:highlight w:val="none"/>
          <w:lang w:val="en-US" w:eastAsia="zh-CN"/>
        </w:rPr>
        <w:t xml:space="preserve">。</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万向运动方式:能同时完成横向和纵向两种复合运动</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纵向大运动轮直径≤199mm。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单个阵地转移辅助器纵向大运动轮数量:2。</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横向小运动轮直径:≤40mm。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单个阵地转移辅助器横向小运动轮数量：≥22个。</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载重≥95kg。</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适用水带范围:65-80mm。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单个阵地转移辅助器重量:≤3.5kg。</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单个阵地转移辅助器尺寸(长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高)≤:265</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耐高温性能:≥185摄氏度一小时。</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抗跌落高度≥4.5m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（二十五）集水器</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产品符合</w:t>
      </w:r>
      <w:r>
        <w:rPr>
          <w:rFonts w:hint="eastAsia" w:ascii="仿宋" w:hAnsi="仿宋" w:eastAsia="仿宋" w:cs="仿宋"/>
          <w:b w:val="0"/>
          <w:bCs w:val="0"/>
          <w:color w:val="auto"/>
          <w:sz w:val="28"/>
          <w:szCs w:val="28"/>
          <w:highlight w:val="none"/>
          <w:lang w:val="en-US" w:eastAsia="zh-CN"/>
        </w:rPr>
        <w:t xml:space="preserve">XF</w:t>
      </w:r>
      <w:r>
        <w:rPr>
          <w:rFonts w:hint="default" w:ascii="仿宋" w:hAnsi="仿宋" w:eastAsia="仿宋" w:cs="仿宋"/>
          <w:b w:val="0"/>
          <w:bCs w:val="0"/>
          <w:color w:val="auto"/>
          <w:sz w:val="28"/>
          <w:szCs w:val="28"/>
          <w:highlight w:val="none"/>
          <w:lang w:val="en-US" w:eastAsia="zh-CN"/>
        </w:rPr>
        <w:t xml:space="preserve">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《分水器和集水器》标准要求</w:t>
      </w:r>
      <w:r>
        <w:rPr>
          <w:rFonts w:hint="eastAsia" w:ascii="仿宋" w:hAnsi="仿宋" w:eastAsia="仿宋" w:cs="仿宋"/>
          <w:b w:val="0"/>
          <w:bCs w:val="0"/>
          <w:color w:val="auto"/>
          <w:sz w:val="28"/>
          <w:szCs w:val="28"/>
          <w:highlight w:val="none"/>
          <w:lang w:val="en-US" w:eastAsia="zh-CN"/>
        </w:rPr>
        <w:t xml:space="preserve">。</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接口材质:进水口压铸铝合金YL104，出水口铸造铝合金 ZL104</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本体材质:铸造铝合金ZL104</w:t>
      </w:r>
      <w:r>
        <w:rPr>
          <w:rFonts w:hint="eastAsia" w:ascii="仿宋" w:hAnsi="仿宋" w:eastAsia="仿宋" w:cs="仿宋"/>
          <w:b w:val="0"/>
          <w:bCs w:val="0"/>
          <w:color w:val="auto"/>
          <w:sz w:val="28"/>
          <w:szCs w:val="28"/>
          <w:highlight w:val="none"/>
          <w:lang w:val="en-US" w:eastAsia="zh-CN"/>
        </w:rPr>
        <w:t xml:space="preserve">。</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表面防腐处理工艺:红色阳极氧化，经耐腐蚀试验后，无起层，剥落或肉眼可见的点蚀凹坑，并且阀门能正常操作。</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制造工艺:锻压工艺</w:t>
      </w:r>
      <w:r>
        <w:rPr>
          <w:rFonts w:hint="eastAsia" w:ascii="仿宋" w:hAnsi="仿宋" w:eastAsia="仿宋" w:cs="仿宋"/>
          <w:b w:val="0"/>
          <w:bCs w:val="0"/>
          <w:color w:val="auto"/>
          <w:sz w:val="28"/>
          <w:szCs w:val="28"/>
          <w:highlight w:val="none"/>
          <w:lang w:val="en-US" w:eastAsia="zh-CN"/>
        </w:rPr>
        <w:t xml:space="preserve">。</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公称压力1.6MPa</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（二十六）灭火机器人</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机器人本体：</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外形尺寸：长≤1700mm×宽≤1000mm×高≤1400mm（适用于狭窄空间，长度含集水器）</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整备质量：≤</w:t>
      </w:r>
      <w:r>
        <w:rPr>
          <w:rFonts w:hint="eastAsia" w:ascii="仿宋" w:hAnsi="仿宋" w:eastAsia="仿宋" w:cs="仿宋"/>
          <w:b w:val="0"/>
          <w:bCs w:val="0"/>
          <w:color w:val="auto"/>
          <w:sz w:val="28"/>
          <w:szCs w:val="28"/>
          <w:highlight w:val="none"/>
          <w:lang w:val="en-US" w:eastAsia="zh-CN"/>
        </w:rPr>
        <w:t xml:space="preserve">700</w:t>
      </w:r>
      <w:r>
        <w:rPr>
          <w:rFonts w:hint="default" w:ascii="仿宋" w:hAnsi="仿宋" w:eastAsia="仿宋" w:cs="仿宋"/>
          <w:b w:val="0"/>
          <w:bCs w:val="0"/>
          <w:color w:val="auto"/>
          <w:sz w:val="28"/>
          <w:szCs w:val="28"/>
          <w:highlight w:val="none"/>
          <w:lang w:val="en-US" w:eastAsia="zh-CN"/>
        </w:rPr>
        <w:t xml:space="preserve">Kg</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行走速度：≥1.5m/s </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最大越障：≥280mm</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涉水深度：≥350mm</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爬坡能力（%）：≥80</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侧倾角度：≥32°</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转向直径：≤1900mm</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控制方式：无线控制</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避震系统：采用独立油压阻尼悬挂</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电池：可充电动力锂电池，≥48V，≥70AH</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充电时间：≤5小时</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工作时间：连续工作时间≥16h，整机稳定可靠。</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通讯距离：无线通讯距离≥1KM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防护等级：IP65</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履带材质：履带内部为全部金属骨架，外部采用耐高温、阻燃橡胶，符合阻燃防静电要求，采用插齿结构具有履带防脱轨保护设计。</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直线跑偏：≤2%。</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制动距离：≤</w:t>
      </w:r>
      <w:r>
        <w:rPr>
          <w:rFonts w:hint="eastAsia" w:ascii="仿宋" w:hAnsi="仿宋" w:eastAsia="仿宋" w:cs="仿宋"/>
          <w:b w:val="0"/>
          <w:bCs w:val="0"/>
          <w:color w:val="auto"/>
          <w:sz w:val="28"/>
          <w:szCs w:val="28"/>
          <w:highlight w:val="none"/>
          <w:lang w:val="en-US" w:eastAsia="zh-CN"/>
        </w:rPr>
        <w:t xml:space="preserve">20</w:t>
      </w:r>
      <w:r>
        <w:rPr>
          <w:rFonts w:hint="default" w:ascii="仿宋" w:hAnsi="仿宋" w:eastAsia="仿宋" w:cs="仿宋"/>
          <w:b w:val="0"/>
          <w:bCs w:val="0"/>
          <w:color w:val="auto"/>
          <w:sz w:val="28"/>
          <w:szCs w:val="28"/>
          <w:highlight w:val="none"/>
          <w:lang w:val="en-US" w:eastAsia="zh-CN"/>
        </w:rPr>
        <w:t xml:space="preserve">cm。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越沟宽度：≥30cm。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拖拽能力： ≥3900N。</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2.主要技术要求</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消防灭火侦察机器人防爆型式不低于：Exd [ib]II B T6 Gb，满足II类电气环境使用要求，可以在具有易燃、易爆的气体环境中使用，适用于石油炼化、化工等环境应用。</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功能要求：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机器人组成：采用履带式机器人平台，由机器人本体、消防炮、防爆升降杆及遥控器等构成。其中机器人本体、水炮必须具有单独相关防爆认证，满足Exd II B T4 Gb要求。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3.防爆升降台</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初始高度：≤</w:t>
      </w:r>
      <w:r>
        <w:rPr>
          <w:rFonts w:hint="eastAsia" w:ascii="仿宋" w:hAnsi="仿宋" w:eastAsia="仿宋" w:cs="仿宋"/>
          <w:b w:val="0"/>
          <w:bCs w:val="0"/>
          <w:color w:val="auto"/>
          <w:sz w:val="28"/>
          <w:szCs w:val="28"/>
          <w:highlight w:val="none"/>
          <w:lang w:val="en-US" w:eastAsia="zh-CN"/>
        </w:rPr>
        <w:t xml:space="preserve">1400</w:t>
      </w:r>
      <w:r>
        <w:rPr>
          <w:rFonts w:hint="default" w:ascii="仿宋" w:hAnsi="仿宋" w:eastAsia="仿宋" w:cs="仿宋"/>
          <w:b w:val="0"/>
          <w:bCs w:val="0"/>
          <w:color w:val="auto"/>
          <w:sz w:val="28"/>
          <w:szCs w:val="28"/>
          <w:highlight w:val="none"/>
          <w:lang w:val="en-US" w:eastAsia="zh-CN"/>
        </w:rPr>
        <w:t xml:space="preserve">mm，举升后高度：≥18</w:t>
      </w:r>
      <w:r>
        <w:rPr>
          <w:rFonts w:hint="eastAsia" w:ascii="仿宋" w:hAnsi="仿宋" w:eastAsia="仿宋" w:cs="仿宋"/>
          <w:b w:val="0"/>
          <w:bCs w:val="0"/>
          <w:color w:val="auto"/>
          <w:sz w:val="28"/>
          <w:szCs w:val="28"/>
          <w:highlight w:val="none"/>
          <w:lang w:val="en-US" w:eastAsia="zh-CN"/>
        </w:rPr>
        <w:t xml:space="preserve">50mm</w:t>
      </w:r>
      <w:r>
        <w:rPr>
          <w:rFonts w:hint="default" w:ascii="仿宋" w:hAnsi="仿宋" w:eastAsia="仿宋" w:cs="仿宋"/>
          <w:b w:val="0"/>
          <w:bCs w:val="0"/>
          <w:color w:val="auto"/>
          <w:sz w:val="28"/>
          <w:szCs w:val="28"/>
          <w:highlight w:val="none"/>
          <w:lang w:val="en-US" w:eastAsia="zh-CN"/>
        </w:rPr>
        <w:t xml:space="preserve">，升降行程：≥</w:t>
      </w:r>
      <w:r>
        <w:rPr>
          <w:rFonts w:hint="eastAsia" w:ascii="仿宋" w:hAnsi="仿宋" w:eastAsia="仿宋" w:cs="仿宋"/>
          <w:b w:val="0"/>
          <w:bCs w:val="0"/>
          <w:color w:val="auto"/>
          <w:sz w:val="28"/>
          <w:szCs w:val="28"/>
          <w:highlight w:val="none"/>
          <w:lang w:val="en-US" w:eastAsia="zh-CN"/>
        </w:rPr>
        <w:t xml:space="preserve">500</w:t>
      </w:r>
      <w:r>
        <w:rPr>
          <w:rFonts w:hint="default" w:ascii="仿宋" w:hAnsi="仿宋" w:eastAsia="仿宋" w:cs="仿宋"/>
          <w:b w:val="0"/>
          <w:bCs w:val="0"/>
          <w:color w:val="auto"/>
          <w:sz w:val="28"/>
          <w:szCs w:val="28"/>
          <w:highlight w:val="none"/>
          <w:lang w:val="en-US" w:eastAsia="zh-CN"/>
        </w:rPr>
        <w:t xml:space="preserve">mm</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多浓度气体：一氧化碳、氨气、硫化氢、氧气、二氧化碳、可燃气</w:t>
      </w:r>
      <w:r>
        <w:rPr>
          <w:rFonts w:hint="eastAsia" w:ascii="仿宋" w:hAnsi="仿宋" w:eastAsia="仿宋" w:cs="仿宋"/>
          <w:b w:val="0"/>
          <w:bCs w:val="0"/>
          <w:color w:val="auto"/>
          <w:sz w:val="28"/>
          <w:szCs w:val="28"/>
          <w:highlight w:val="none"/>
          <w:lang w:val="en-US" w:eastAsia="zh-CN"/>
        </w:rPr>
        <w:t xml:space="preserve">等</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前、后可视摄像机（两台）：分辨率≥720P，广角角度≥60° </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拾音器：监听范围0-5平方米，频率范围20Hz～20kHz，灵敏度≥40dB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4.消防水炮</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工作水压：额定≤1.2兆帕</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最大流量：≥80L/S</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最大射程：≥80M</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color w:val="auto"/>
          <w:sz w:val="28"/>
          <w:szCs w:val="28"/>
          <w:highlight w:val="none"/>
          <w:lang w:val="en-US" w:eastAsia="zh-CN"/>
        </w:rPr>
        <w:t xml:space="preserve">。</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具有双重水幕自喷淋降温设计，形成机器人整机的水幕覆盖，在高温环境下可连续正常作业。</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随动摄像：具有水炮随动摄像机，摄像机分辨率≥720P，广角角度≥75°</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具备热眼追踪功能，通过红外热成像仪对热源的检测与跟踪。</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射流方式：直流/开花。</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5.图像采集与控制系统技术要求</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具有图像防抖动功能；具备前方、后方、消防炮等三路图像采集并实时传输的功能，数据传输方式为无线传输采用加密信号，传至操作终端后的分辨率为720p。</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手持一体式遥控器：重量≤4kg。</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操作终端显示屏尺寸为10英寸分别对数据信号和机器人进行实时监</w:t>
      </w:r>
      <w:r>
        <w:rPr>
          <w:rFonts w:hint="eastAsia" w:ascii="仿宋" w:hAnsi="仿宋" w:eastAsia="仿宋" w:cs="仿宋"/>
          <w:b w:val="0"/>
          <w:bCs w:val="0"/>
          <w:color w:val="auto"/>
          <w:sz w:val="28"/>
          <w:szCs w:val="28"/>
          <w:highlight w:val="none"/>
          <w:lang w:val="en-US" w:eastAsia="zh-CN"/>
        </w:rPr>
        <w:t xml:space="preserve">测</w:t>
      </w:r>
      <w:r>
        <w:rPr>
          <w:rFonts w:hint="default" w:ascii="仿宋" w:hAnsi="仿宋" w:eastAsia="仿宋" w:cs="仿宋"/>
          <w:b w:val="0"/>
          <w:bCs w:val="0"/>
          <w:color w:val="auto"/>
          <w:sz w:val="28"/>
          <w:szCs w:val="28"/>
          <w:highlight w:val="none"/>
          <w:lang w:val="en-US" w:eastAsia="zh-CN"/>
        </w:rPr>
        <w:t xml:space="preserve">。</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无线遥控距离≥1KM。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自保系统</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设有对机器人本体进行双重水幕自喷淋降温设计，确保电池、电机能在高温的环境下正常工作。</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无线遥控抗干扰：具有多台机、外界无线信号抗干扰功能。</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不少于一氧化碳、氨气、硫化氢、氧气、二氧化碳、可燃气等10种有毒及可燃气体的气体检测仪。</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机器人具备自主避障和照明功能照明灯瓦数不低于3w。</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设有220V充电接口，一盘50米长的充电线。</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水道结构采用防冻自卸水设计，根据水炮实际水流走向没有存水下行水道，不涉及存水问题；万向节快速接头，方便拖拽水袋并防倾覆。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7.技术性能要求</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自动升降平台搭载环境探测传感器，实现对现场不同高度的有毒、可燃气体的检测分析；</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通过红外热成像实现对热源的检测与跟踪；</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避障系统自动识别障碍物距离，实时探测前方5米范围内障碍物，并自动减速和停止前进，自动停止位置与障碍物间距离≥2.5m，最大制动距离≤0.3m；</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机器人具备双进水口配置，机器人可拖动两条60米充满水的80水带行走。</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（二十七）组合式模块化柔性中高压堵漏工具组（大型罐体）</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液压索具拉紧设备:采用液压为动力，动力源压力等级：≥700bar；承载能力：≥13T；行程≥70mm。</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带压密封注胶设备:动力源压力等级：≥700bar；通径： 2.5mm，流量： 6L/min；可通过注射导管注入密封材料。</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柔性防爆索具带:采用高分子复合材料隔离金属，具有防爆和耐腐蚀性能，抗拉载荷应大于 28kN，最小弯曲直径Φ15mm。</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密封材料：具有注入型、片型和缠绕型三种形态，适用于危险化学品三类以下介质。</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产品包含法兰、管道、根部、罐体、阀门封堵模块，适用于错口法兰、异形法兰、罐体、法兰根部、螺纹、变径等泄漏部位。</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封堵性能满足：</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（1）可封堵设备直径：φ8mm-φ2000mm；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（2）适用介质温度：≤580℃；</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（3）适用介质压力：≤20MPa；</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（4）封堵时间：≤10min。</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可封堵泄漏口径：孔洞直径＜φ200mm，裂纹长度＜300mm。</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专用工具箱:材质为铝合金</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其他要求：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（1）供货时，须提供说明书、品牌、生产厂家详细地址、联络方式及代理商详细地址和售后服务联络方式。</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（二十八）组合式模块化柔性中高压堵漏工具组（小型罐体）</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用于铁质磁性大型罐体、管路、槽车、舰船壳体、水下管网的软体抢险堵漏工具系列。适用于中小裂缝、孔洞的应急抢险，可由潜水员携带适堵船体部位开裂及孔洞。</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技术特点：</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应对控制险情对象多，工具可变形、可实现多种不同曲率半径部位泄漏封堵（裂纹、开焊、孔洞、凸起阀门等）</w:t>
      </w:r>
      <w:r>
        <w:rPr>
          <w:rFonts w:hint="eastAsia" w:ascii="仿宋" w:hAnsi="仿宋" w:eastAsia="仿宋" w:cs="仿宋"/>
          <w:b w:val="0"/>
          <w:bCs w:val="0"/>
          <w:color w:val="auto"/>
          <w:sz w:val="28"/>
          <w:szCs w:val="28"/>
          <w:highlight w:val="none"/>
          <w:lang w:val="en-US" w:eastAsia="zh-CN"/>
        </w:rPr>
        <w:t xml:space="preserve">。</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带磁作业，轻松方便。</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耐受压力强、工具本体强磁力在高压状态下可轻松实现对准定位。</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操作简单、只需对准泄漏点施放结合即可。</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具有磁压、粘贴、捆绑等诸多综合功能。</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具有优良耐化学腐蚀性、阻燃、防静电、耐压、抗震。曲率半径部位泄漏封堵（裂纹、开焊、孔洞、凸起阀门等）</w:t>
      </w:r>
      <w:r>
        <w:rPr>
          <w:rFonts w:hint="eastAsia" w:ascii="仿宋" w:hAnsi="仿宋" w:eastAsia="仿宋" w:cs="仿宋"/>
          <w:b w:val="0"/>
          <w:bCs w:val="0"/>
          <w:color w:val="auto"/>
          <w:sz w:val="28"/>
          <w:szCs w:val="28"/>
          <w:highlight w:val="none"/>
          <w:lang w:val="en-US" w:eastAsia="zh-CN"/>
        </w:rPr>
        <w:t xml:space="preserve">。</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技术参数：</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载体材质：橡胶</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产品规格：28015030（弧板）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804033（磁块）</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适用压力≤1.5MPa</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适用温度≤80℃</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适用外径≥32mm的管道、储罐</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全套产品配置：</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橡胶磁块Ⅰ型80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40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33mm2块；</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橡胶磁弧板Ⅰ型280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150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30mm1块；</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薄铁片2片；</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堵漏胶泥1000g；</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快速堵漏胶棒1支；</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专用工具箱1个。</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（二十九）单兵快速洗消套装</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装置为移动式设计</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可以扑救三元锂电、磷酸铁锂等储能类电池组、车用动力电池包火灾</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装置整体采用纯机械结构</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整机重量≤100公斤</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装置药剂填充容量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17升</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喷射距离</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10m</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连续喷射时间</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100s</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灭火等级、种类：适用于多种类火灾，灭火等级</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3A55B</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装置可以以泡沫、直流等形态进行喷射作业</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承装灭火剂容器采用非承压式设计</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可以实现现场实时填充药剂</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发泡倍数≥5</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装置同时具备空气呼吸防护功能</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投标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（三十）强酸、碱洗消剂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符合相关危险化学品清洗剂国家标准及行业规范。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有效成分含量：≥90%。</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适用范围：可清洗浓度5%-30%的强酸强碱，经实际清洗效果测试验证。 </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清洗比例：1:10-1:20（与水）。</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包装：≥1kg/瓶，符合相关包装规格标准要求。</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（三十一）强酸、碱洗消器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符合相关危险化学品洗消设备国家标准及行业规范。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容量：≥5L；</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洗消效率：对于5%浓度的强酸强碱，中和率≥95%；</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适用温度范围：-10℃-50℃。 </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材质：耐腐蚀塑料，符合相关耐强酸强碱腐蚀标准。</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（三十二）洗消粉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4.保质期：2年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（三十三）氢氧化钠、碳酸钠、碳酸氢钠</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1.氢氧化钠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俗称火碱、烧碱、是一种白色固体，易吸收空气中的水分而潮解，易溶于水并放热，具有强腐蚀性。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2.碳酸钠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俗称纯碱，白色粉末状，易溶于水。清洁除污渍，可以用于污水处理。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3.碳酸氢钠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俗称小苏打，细小白色晶体，较易溶于水。小苏打可以中和酸性物质,是一种碱性物质,常用于清洁和去污。</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规格：500g/瓶</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（三十四）三合一强氧化洗消粉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4.保质期：</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（三十五）三合二洗消剂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1.能在水中快速溶解,无需加温,性能稳定,杀菌力≥99%，能杀灭各种细菌、芽孢和病毒并能抑制霉菌。</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2.对地面、装备进行洗消，不能对精密仪器、电子设备及不耐腐蚀的物体表面洗消</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5.保质期：</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（三十六）有机磷降解酶</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在危险化学品事故处置中使用该洗消剂，可直接用于对被有机磷、有机氯和硫化物污染的人员、服装、装备以及土壤、水源进行洗消降毒，尤其适用于农药泄漏事故现场的洗消。洗消剂本身无毒、无腐蚀性、无刺激，降解后产物无毒害，无二次污染。</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总酶活：8.0×108IU/kg</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rPr>
          <w:rFonts w:hint="default" w:ascii="仿宋" w:hAnsi="仿宋" w:eastAsia="仿宋" w:cs="仿宋"/>
          <w:b w:val="0"/>
          <w:bCs w:val="0"/>
          <w:color w:val="auto"/>
          <w:sz w:val="28"/>
          <w:szCs w:val="28"/>
          <w:highlight w:val="none"/>
          <w:lang w:val="en-US" w:eastAsia="zh-CN"/>
        </w:rPr>
        <w:t xml:space="preserve">包装规格：1000g/盒（500g/罐2）</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保质期（未开封）：</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18个月</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（三十七）去氟灵、敌腐灵</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适用范围：可对氟化物、酸碱等化学品灼伤进行紧急处理。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符合相关化学品灼伤急救药剂国家标准及行业规范。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容量：≥500ml/瓶，经实际容积测量验证。</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有效成分含量：≥90%；</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保质期：≥3年。</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w:t>
      </w:r>
      <w:r/>
    </w:p>
    <w:p>
      <w:pPr>
        <w:pStyle w:val="1070"/>
        <w:numPr>
          <w:ilvl w:val="0"/>
          <w:numId w:val="88"/>
        </w:numPr>
        <w:ind w:left="0" w:firstLine="562"/>
        <w:keepLines w:val="0"/>
        <w:keepNext w:val="0"/>
        <w:pageBreakBefore w:val="0"/>
        <w:spacing w:after="0" w:line="500" w:lineRule="exact"/>
        <w:widowControl w:val="off"/>
        <w:rPr>
          <w:rFonts w:hint="eastAsia" w:ascii="仿宋" w:hAnsi="仿宋" w:eastAsia="仿宋" w:cs="仿宋"/>
          <w:b/>
          <w:bCs w:val="0"/>
          <w:sz w:val="28"/>
          <w:szCs w:val="28"/>
          <w:highlight w:val="none"/>
          <w:u w:val="none"/>
          <w:lang w:val="en-US" w:eastAsia="zh-CN"/>
        </w:rPr>
      </w:pPr>
      <w:r>
        <w:rPr>
          <w:rFonts w:hint="eastAsia" w:ascii="仿宋" w:hAnsi="仿宋" w:eastAsia="仿宋" w:cs="仿宋"/>
          <w:b/>
          <w:bCs/>
          <w:sz w:val="28"/>
          <w:szCs w:val="28"/>
          <w:highlight w:val="none"/>
          <w:lang w:val="en-US" w:eastAsia="zh-CN"/>
        </w:rPr>
        <w:t xml:space="preserve">采购清单中标注</w:t>
      </w:r>
      <w:r>
        <w:rPr>
          <w:rFonts w:hint="default" w:ascii="仿宋" w:hAnsi="仿宋" w:eastAsia="仿宋" w:cs="Times New Roman"/>
          <w:b/>
          <w:bCs w:val="0"/>
          <w:sz w:val="28"/>
          <w:szCs w:val="28"/>
          <w:highlight w:val="none"/>
          <w:lang w:val="en-US" w:eastAsia="zh-CN"/>
        </w:rPr>
        <w:t xml:space="preserve">▲</w:t>
      </w:r>
      <w:r>
        <w:rPr>
          <w:rFonts w:hint="eastAsia" w:ascii="仿宋" w:hAnsi="仿宋" w:eastAsia="仿宋" w:cs="Times New Roman"/>
          <w:b/>
          <w:bCs w:val="0"/>
          <w:sz w:val="28"/>
          <w:szCs w:val="28"/>
          <w:highlight w:val="none"/>
          <w:lang w:val="en-US" w:eastAsia="zh-CN"/>
        </w:rPr>
        <w:t xml:space="preserve">产品为重要产品参数，</w:t>
      </w:r>
      <w:r>
        <w:rPr>
          <w:rFonts w:hint="eastAsia" w:ascii="仿宋" w:hAnsi="仿宋" w:eastAsia="仿宋" w:cs="仿宋"/>
          <w:b/>
          <w:bCs w:val="0"/>
          <w:sz w:val="28"/>
          <w:szCs w:val="28"/>
          <w:highlight w:val="none"/>
          <w:u w:val="none"/>
          <w:lang w:val="en-US" w:eastAsia="zh-CN"/>
        </w:rPr>
        <w:t xml:space="preserve">须提供国家认可的检测机构出具的检测报告（具体标准参见技术要求中），供应商必须逐一提供符合相关标准的相关报告，其他产品需要特别提供检测报告或证书的按需提供，不提供视为无效响应，具体产品如下：</w:t>
      </w:r>
      <w:r/>
    </w:p>
    <w:p>
      <w:pPr>
        <w:pStyle w:val="1099"/>
        <w:numPr>
          <w:ilvl w:val="0"/>
          <w:numId w:val="89"/>
        </w:numPr>
        <w:ind w:firstLine="562"/>
        <w:keepLines w:val="0"/>
        <w:keepNext w:val="0"/>
        <w:pageBreakBefore w:val="0"/>
        <w:spacing w:line="480" w:lineRule="exact"/>
        <w:widowControl w:val="off"/>
        <w:rPr>
          <w:rFonts w:hint="eastAsia" w:ascii="仿宋" w:hAnsi="仿宋" w:eastAsia="仿宋" w:cs="Times New Roman"/>
          <w:b/>
          <w:bCs w:val="0"/>
          <w:sz w:val="28"/>
          <w:szCs w:val="28"/>
          <w:highlight w:val="none"/>
          <w:lang w:val="en-US" w:eastAsia="zh-CN"/>
        </w:rPr>
      </w:pPr>
      <w:r>
        <w:rPr>
          <w:rFonts w:hint="eastAsia" w:ascii="仿宋" w:hAnsi="仿宋" w:eastAsia="仿宋" w:cs="Times New Roman"/>
          <w:b/>
          <w:bCs w:val="0"/>
          <w:sz w:val="28"/>
          <w:szCs w:val="28"/>
          <w:highlight w:val="none"/>
          <w:lang w:val="en-US" w:eastAsia="zh-CN"/>
        </w:rPr>
        <w:t xml:space="preserve">采购包一：消防员隔热防护服、消防员避火防护服、一级化学防护服、特级化学防护服、正压式空气呼吸器。</w:t>
      </w:r>
      <w:r/>
    </w:p>
    <w:p>
      <w:pPr>
        <w:pStyle w:val="1099"/>
        <w:numPr>
          <w:ilvl w:val="0"/>
          <w:numId w:val="89"/>
        </w:numPr>
        <w:ind w:firstLine="562"/>
        <w:keepLines w:val="0"/>
        <w:keepNext w:val="0"/>
        <w:pageBreakBefore w:val="0"/>
        <w:spacing w:line="480" w:lineRule="exact"/>
        <w:widowControl w:val="off"/>
        <w:rPr>
          <w:rFonts w:hint="default" w:ascii="仿宋" w:hAnsi="仿宋" w:eastAsia="仿宋" w:cs="Times New Roman"/>
          <w:b/>
          <w:bCs w:val="0"/>
          <w:sz w:val="28"/>
          <w:szCs w:val="28"/>
          <w:highlight w:val="none"/>
          <w:lang w:val="en-US" w:eastAsia="zh-CN"/>
        </w:rPr>
      </w:pPr>
      <w:r>
        <w:rPr>
          <w:rFonts w:hint="eastAsia" w:ascii="仿宋" w:hAnsi="仿宋" w:eastAsia="仿宋" w:cs="Times New Roman"/>
          <w:b/>
          <w:bCs w:val="0"/>
          <w:sz w:val="28"/>
          <w:szCs w:val="28"/>
          <w:highlight w:val="none"/>
          <w:lang w:val="en-US" w:eastAsia="zh-CN"/>
        </w:rPr>
        <w:t xml:space="preserve">采购包二：挡板三联炮、智能遥控炮、大流量移动消防炮、灭火机器人、组合式模块化柔性中高压堵漏工具组（大型罐体）。</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如所列技术参数要求为固定数值，均指该参数的最低要求，投标供应商可选择优于最低要求的产品进行响应。</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在满足招标所规定的每个产品对应的行业标准或国家标准的前提下，每个采购包的负偏离不得超过5个，同一产品负偏离不得超过2个，否则视为无效响应。</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投标供应商须提供所投产品相对应的实物图片。</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b/>
          <w:bCs/>
          <w:sz w:val="28"/>
          <w:szCs w:val="28"/>
          <w:highlight w:val="none"/>
          <w:lang w:val="en-US" w:eastAsia="zh-CN"/>
        </w:rPr>
        <w:t xml:space="preserve">中标后供货时须提交每个产品的详细说明书、技术规格书或检测报告，如供货与响应文件不一致，招标人有权拒收货物，中标人需更换符合投标文件的</w:t>
      </w:r>
      <w:r>
        <w:rPr>
          <w:rFonts w:hint="eastAsia" w:ascii="仿宋" w:hAnsi="仿宋" w:eastAsia="仿宋"/>
          <w:b/>
          <w:bCs/>
          <w:color w:val="auto"/>
          <w:sz w:val="28"/>
          <w:szCs w:val="28"/>
          <w:highlight w:val="none"/>
          <w:lang w:val="en-US" w:eastAsia="zh-CN"/>
        </w:rPr>
        <w:t xml:space="preserve">产品供货，如无法满足，采购人可以取消合同。</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本项目因货物的质量问题发生争议的，应当邀请国家认可的质量检测机构对货物质量进行鉴定。货物符合标准的，鉴定费由采购人承担；货物不符合质量标准的，鉴定费由中标人承担、并更换有问题商品或部件。</w:t>
      </w:r>
      <w:r/>
    </w:p>
    <w:p>
      <w:pPr>
        <w:numPr>
          <w:ilvl w:val="0"/>
          <w:numId w:val="1"/>
        </w:numPr>
        <w:ind w:left="0"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质量标准</w:t>
      </w:r>
      <w:r/>
    </w:p>
    <w:p>
      <w:pPr>
        <w:numPr>
          <w:ilvl w:val="0"/>
          <w:numId w:val="90"/>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质量保证</w:t>
      </w:r>
      <w:r/>
    </w:p>
    <w:p>
      <w:pPr>
        <w:numPr>
          <w:ilvl w:val="0"/>
          <w:numId w:val="91"/>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中标供应商应按招标文件规定的货物性能、技术要求、质量标准向采购人提供未经使用的全新产品。</w:t>
      </w:r>
      <w:r/>
    </w:p>
    <w:p>
      <w:pPr>
        <w:numPr>
          <w:ilvl w:val="0"/>
          <w:numId w:val="91"/>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货物在质保期内因货物本身的质量问题发生故障，须在15个工作日内负责免费更换。对超过质保期发生故障的货物，中标供应商应当在15个工作日内负责维修并按照成本价收取零配件费用。对达不到技术要求者，根据实际情况，经双方协商，可按以下办法处理：</w:t>
      </w:r>
      <w:r/>
    </w:p>
    <w:p>
      <w:pPr>
        <w:numPr>
          <w:ilvl w:val="0"/>
          <w:numId w:val="92"/>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更换：由中标供应商承担所发生的全部费用。</w:t>
      </w:r>
      <w:r/>
    </w:p>
    <w:p>
      <w:pPr>
        <w:numPr>
          <w:ilvl w:val="0"/>
          <w:numId w:val="92"/>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退货处理：中标供应商应退还采购人支付的合同款，同时应承担该货物的直接费用（不仅限于运输、保险、检验等费用）。</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3.中标供应商应提供完备的技术资料和合格证等，并派遣专业技术人员进行现场安装调试。验收合格条件如下：</w:t>
      </w:r>
      <w:r/>
    </w:p>
    <w:p>
      <w:pPr>
        <w:numPr>
          <w:ilvl w:val="0"/>
          <w:numId w:val="9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设备技术参数与采购合同一致，性能指标达到规定的标准。</w:t>
      </w:r>
      <w:r/>
    </w:p>
    <w:p>
      <w:pPr>
        <w:numPr>
          <w:ilvl w:val="0"/>
          <w:numId w:val="9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货物技术资料、合格证等资料齐全。</w:t>
      </w:r>
      <w:r/>
    </w:p>
    <w:p>
      <w:pPr>
        <w:numPr>
          <w:ilvl w:val="0"/>
          <w:numId w:val="93"/>
        </w:numPr>
        <w:ind w:left="0" w:firstLine="560"/>
        <w:keepLines w:val="0"/>
        <w:keepNext w:val="0"/>
        <w:pageBreakBefore w:val="0"/>
        <w:spacing w:line="50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在试运行期间所出现的问题得到解决，并运行正常。</w:t>
      </w:r>
      <w:r/>
    </w:p>
    <w:p>
      <w:pPr>
        <w:numPr>
          <w:ilvl w:val="0"/>
          <w:numId w:val="90"/>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包装和运输</w:t>
      </w:r>
      <w:r/>
    </w:p>
    <w:p>
      <w:pPr>
        <w:numPr>
          <w:ilvl w:val="0"/>
          <w:numId w:val="94"/>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全部货物均须按国家或专业标准保护措施进行包装。该包装须适应于远距离运输、防潮、防震、防锈和防野蛮装卸，以确保货物安全无损运抵指定地点。由于包装不善所引起的货物损失均由中标供应商承担。</w:t>
      </w:r>
      <w:r/>
    </w:p>
    <w:p>
      <w:pPr>
        <w:numPr>
          <w:ilvl w:val="0"/>
          <w:numId w:val="94"/>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中标供应商负责安排运输并承担运费、装卸费等相关费用。在运输和卸货过程中所涉及的一切安全责任，均由中标供应商负责。</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交货期限：自合同签订之日起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0日历天内供货交付招标人。具体时间以招标人通知为准。</w:t>
      </w:r>
      <w:r/>
    </w:p>
    <w:p>
      <w:pPr>
        <w:ind w:firstLine="560"/>
        <w:spacing w:line="500" w:lineRule="exact"/>
        <w:rPr>
          <w:rFonts w:hint="default" w:ascii="仿宋" w:hAnsi="仿宋" w:eastAsia="仿宋"/>
          <w:sz w:val="28"/>
          <w:szCs w:val="28"/>
          <w:highlight w:val="none"/>
          <w:lang w:val="en-US" w:eastAsia="zh-CN"/>
        </w:rPr>
        <w:outlineLvl w:val="0"/>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eastAsia="zh-CN"/>
        </w:rPr>
        <w:t xml:space="preserve">招标人指定地点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（一）验收标准：</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承担。</w:t>
      </w:r>
      <w:r/>
    </w:p>
    <w:p>
      <w:pPr>
        <w:ind w:firstLine="560"/>
        <w:spacing w:line="500" w:lineRule="exact"/>
        <w:rPr>
          <w:rFonts w:hint="default" w:ascii="仿宋" w:hAnsi="仿宋" w:eastAsia="仿宋"/>
          <w:b/>
          <w:bCs/>
          <w:sz w:val="28"/>
          <w:szCs w:val="28"/>
          <w:highlight w:val="none"/>
          <w:lang w:val="en-US" w:eastAsia="zh-CN"/>
        </w:rPr>
        <w:outlineLvl w:val="0"/>
      </w:pPr>
      <w:r>
        <w:rPr>
          <w:rFonts w:hint="eastAsia" w:ascii="仿宋" w:hAnsi="仿宋" w:eastAsia="仿宋"/>
          <w:sz w:val="28"/>
          <w:szCs w:val="28"/>
          <w:highlight w:val="none"/>
        </w:rPr>
        <w:t xml:space="preserve">（二）全部安装</w:t>
      </w:r>
      <w:r>
        <w:rPr>
          <w:rFonts w:hint="eastAsia" w:ascii="仿宋" w:hAnsi="仿宋" w:eastAsia="仿宋"/>
          <w:sz w:val="28"/>
          <w:szCs w:val="28"/>
          <w:highlight w:val="none"/>
          <w:lang w:val="en-US" w:eastAsia="zh-CN"/>
        </w:rPr>
        <w:t xml:space="preserve">调试</w:t>
      </w:r>
      <w:r>
        <w:rPr>
          <w:rFonts w:hint="eastAsia" w:ascii="仿宋" w:hAnsi="仿宋" w:eastAsia="仿宋"/>
          <w:sz w:val="28"/>
          <w:szCs w:val="28"/>
          <w:highlight w:val="none"/>
        </w:rPr>
        <w:t xml:space="preserve">到位，</w:t>
      </w:r>
      <w:r>
        <w:rPr>
          <w:rFonts w:hint="eastAsia" w:ascii="仿宋" w:hAnsi="仿宋" w:eastAsia="仿宋"/>
          <w:sz w:val="28"/>
          <w:szCs w:val="28"/>
          <w:highlight w:val="none"/>
          <w:lang w:val="en-US" w:eastAsia="zh-CN"/>
        </w:rPr>
        <w:t xml:space="preserve">稳定运行6个月后，</w:t>
      </w:r>
      <w:r>
        <w:rPr>
          <w:rFonts w:hint="eastAsia" w:ascii="仿宋" w:hAnsi="仿宋" w:eastAsia="仿宋"/>
          <w:sz w:val="28"/>
          <w:szCs w:val="28"/>
          <w:highlight w:val="none"/>
        </w:rPr>
        <w:t xml:space="preserve">采购人应在5个工作日内及时组织相关人员</w:t>
      </w:r>
      <w:r>
        <w:rPr>
          <w:rFonts w:hint="eastAsia" w:ascii="仿宋" w:hAnsi="仿宋" w:eastAsia="仿宋"/>
          <w:sz w:val="28"/>
          <w:szCs w:val="28"/>
          <w:highlight w:val="none"/>
          <w:lang w:val="en-US" w:eastAsia="zh-CN"/>
        </w:rPr>
        <w:t xml:space="preserve">验收</w:t>
      </w:r>
      <w:r>
        <w:rPr>
          <w:rFonts w:hint="eastAsia" w:ascii="仿宋" w:hAnsi="仿宋" w:eastAsia="仿宋"/>
          <w:sz w:val="28"/>
          <w:szCs w:val="28"/>
          <w:highlight w:val="none"/>
        </w:rPr>
        <w:t xml:space="preserve">，并出具验收报告</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七、质量保证期限</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叁</w:t>
      </w:r>
      <w:r>
        <w:rPr>
          <w:rFonts w:hint="eastAsia" w:ascii="仿宋" w:hAnsi="仿宋" w:eastAsia="仿宋"/>
          <w:sz w:val="28"/>
          <w:szCs w:val="28"/>
          <w:highlight w:val="none"/>
        </w:rPr>
        <w:t xml:space="preserve">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整机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灭火机器人自交货并验收合格之日起计伍年</w:t>
      </w:r>
      <w:r>
        <w:rPr>
          <w:rFonts w:hint="eastAsia" w:ascii="仿宋" w:hAnsi="仿宋" w:eastAsia="仿宋" w:cs="Times New Roman"/>
          <w:sz w:val="28"/>
          <w:szCs w:val="28"/>
          <w:highlight w:val="none"/>
          <w:lang w:val="en-US" w:eastAsia="zh-CN" w:bidi="ar-SA"/>
        </w:rPr>
        <w:t xml:space="preserve">（整机）</w:t>
      </w:r>
      <w:r>
        <w:rPr>
          <w:rFonts w:hint="eastAsia" w:ascii="仿宋" w:hAnsi="仿宋" w:eastAsia="仿宋"/>
          <w:sz w:val="28"/>
          <w:szCs w:val="28"/>
          <w:highlight w:val="none"/>
          <w:lang w:val="en-US" w:eastAsia="zh-CN"/>
        </w:rPr>
        <w:t xml:space="preserve">。</w:t>
      </w:r>
      <w:r/>
    </w:p>
    <w:p>
      <w:pPr>
        <w:ind w:firstLine="562"/>
        <w:spacing w:line="500" w:lineRule="exact"/>
        <w:rPr>
          <w:rFonts w:hint="eastAsia" w:ascii="仿宋" w:hAnsi="仿宋" w:eastAsia="仿宋"/>
          <w:b/>
          <w:bCs/>
          <w:sz w:val="28"/>
          <w:szCs w:val="28"/>
          <w:highlight w:val="none"/>
          <w:lang w:eastAsia="zh-CN"/>
        </w:rPr>
      </w:pPr>
      <w:r>
        <w:rPr>
          <w:rFonts w:hint="eastAsia" w:ascii="仿宋" w:hAnsi="仿宋" w:eastAsia="仿宋"/>
          <w:b/>
          <w:bCs/>
          <w:sz w:val="28"/>
          <w:szCs w:val="28"/>
          <w:highlight w:val="none"/>
          <w:lang w:val="en-US" w:eastAsia="zh-CN"/>
        </w:rPr>
        <w:t xml:space="preserve">采购包二中化学品洗剂在招标文件中有质保期规定的按招标文件执行，并确保在供货时生产日期不超过60日</w:t>
      </w:r>
      <w:r>
        <w:rPr>
          <w:rFonts w:hint="eastAsia" w:ascii="仿宋" w:hAnsi="仿宋" w:eastAsia="仿宋"/>
          <w:b/>
          <w:bCs/>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八、售后服务</w:t>
      </w:r>
      <w:r/>
    </w:p>
    <w:p>
      <w:pPr>
        <w:ind w:firstLine="560"/>
        <w:spacing w:line="500" w:lineRule="exact"/>
        <w:rPr>
          <w:rFonts w:hint="default" w:ascii="仿宋" w:hAnsi="仿宋" w:eastAsia="仿宋"/>
          <w:b/>
          <w:bCs/>
          <w:sz w:val="28"/>
          <w:szCs w:val="28"/>
          <w:highlight w:val="none"/>
          <w:lang w:val="en-US" w:eastAsia="zh-CN"/>
        </w:rPr>
        <w:outlineLvl w:val="9"/>
      </w:pPr>
      <w:r>
        <w:rPr>
          <w:rFonts w:hint="eastAsia" w:ascii="仿宋" w:hAnsi="仿宋" w:eastAsia="仿宋"/>
          <w:sz w:val="28"/>
          <w:szCs w:val="28"/>
          <w:highlight w:val="none"/>
        </w:rPr>
        <w:t xml:space="preserve">（一）所有设备均由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供应商免费送货上门并安装调试好。</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供应商应对所投</w:t>
      </w:r>
      <w:r>
        <w:rPr>
          <w:rFonts w:hint="eastAsia" w:ascii="仿宋" w:hAnsi="仿宋" w:eastAsia="仿宋"/>
          <w:sz w:val="28"/>
          <w:szCs w:val="28"/>
          <w:highlight w:val="none"/>
          <w:lang w:val="en-US" w:eastAsia="zh-CN"/>
        </w:rPr>
        <w:t xml:space="preserve">灭火机器人、仪器仪表、无人机等设备</w:t>
      </w:r>
      <w:r>
        <w:rPr>
          <w:rFonts w:hint="eastAsia" w:ascii="仿宋" w:hAnsi="仿宋" w:eastAsia="仿宋"/>
          <w:sz w:val="28"/>
          <w:szCs w:val="28"/>
          <w:highlight w:val="none"/>
        </w:rPr>
        <w:t xml:space="preserve">进行调试并对</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操作人员提供不少于</w:t>
      </w:r>
      <w:r>
        <w:rPr>
          <w:rFonts w:hint="eastAsia" w:ascii="仿宋" w:hAnsi="仿宋" w:eastAsia="仿宋"/>
          <w:sz w:val="28"/>
          <w:szCs w:val="28"/>
          <w:highlight w:val="none"/>
          <w:lang w:val="en-US" w:eastAsia="zh-CN"/>
        </w:rPr>
        <w:t xml:space="preserve">一周</w:t>
      </w:r>
      <w:r>
        <w:rPr>
          <w:rFonts w:hint="eastAsia" w:ascii="仿宋" w:hAnsi="仿宋" w:eastAsia="仿宋"/>
          <w:sz w:val="28"/>
          <w:szCs w:val="28"/>
          <w:highlight w:val="none"/>
        </w:rPr>
        <w:t xml:space="preserve">的现场实地操作培训。</w:t>
      </w:r>
      <w:r>
        <w:rPr>
          <w:rFonts w:hint="eastAsia" w:ascii="仿宋" w:hAnsi="仿宋" w:eastAsia="仿宋"/>
          <w:b/>
          <w:bCs/>
          <w:sz w:val="28"/>
          <w:szCs w:val="28"/>
          <w:highlight w:val="none"/>
          <w:lang w:val="en-US" w:eastAsia="zh-CN"/>
        </w:rPr>
        <w:t xml:space="preserve">灭火机器人遥控器应具有防水功能，在质保期内，如因遇水问题损坏，须免费维修。</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（二）在免费质保期内，在免费质保期内设备发生非人为故障，</w:t>
      </w:r>
      <w:r>
        <w:rPr>
          <w:rFonts w:hint="eastAsia" w:ascii="仿宋" w:hAnsi="仿宋" w:eastAsia="仿宋"/>
          <w:sz w:val="28"/>
          <w:szCs w:val="28"/>
          <w:highlight w:val="none"/>
          <w:lang w:val="en-US" w:eastAsia="zh-CN"/>
        </w:rPr>
        <w:t xml:space="preserve">中标供应商</w:t>
      </w:r>
      <w:r>
        <w:rPr>
          <w:rFonts w:hint="eastAsia" w:ascii="仿宋" w:hAnsi="仿宋" w:eastAsia="仿宋"/>
          <w:sz w:val="28"/>
          <w:szCs w:val="28"/>
          <w:highlight w:val="none"/>
        </w:rPr>
        <w:t xml:space="preserve">应免费上门检修维修，免费更换零部件，并</w:t>
      </w:r>
      <w:r>
        <w:rPr>
          <w:rFonts w:hint="eastAsia" w:ascii="仿宋" w:hAnsi="仿宋" w:eastAsia="仿宋"/>
          <w:sz w:val="28"/>
          <w:szCs w:val="28"/>
          <w:highlight w:val="none"/>
          <w:lang w:val="en-US" w:eastAsia="zh-CN"/>
        </w:rPr>
        <w:t xml:space="preserve">每半年免费</w:t>
      </w:r>
      <w:r>
        <w:rPr>
          <w:rFonts w:hint="eastAsia" w:ascii="仿宋" w:hAnsi="仿宋" w:eastAsia="仿宋"/>
          <w:sz w:val="28"/>
          <w:szCs w:val="28"/>
          <w:highlight w:val="none"/>
        </w:rPr>
        <w:t xml:space="preserve">上门进行定期检查维护保养、解决用户在使用中出现的疑难。保修期内免费进行检修或更换零配件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更换的零配件的保修期自更换之日起顺延。</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（三）在免费质保期内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供应商接需方电话后半小时内响应，</w:t>
      </w:r>
      <w:r>
        <w:rPr>
          <w:rFonts w:ascii="仿宋" w:hAnsi="仿宋" w:eastAsia="仿宋"/>
          <w:sz w:val="28"/>
          <w:szCs w:val="28"/>
          <w:highlight w:val="none"/>
        </w:rPr>
        <w:t xml:space="preserve">1</w:t>
      </w:r>
      <w:r>
        <w:rPr>
          <w:rFonts w:hint="eastAsia" w:ascii="仿宋" w:hAnsi="仿宋" w:eastAsia="仿宋"/>
          <w:sz w:val="28"/>
          <w:szCs w:val="28"/>
          <w:highlight w:val="none"/>
        </w:rPr>
        <w:t xml:space="preserve">小时内答复，</w:t>
      </w:r>
      <w:r>
        <w:rPr>
          <w:rFonts w:ascii="仿宋" w:hAnsi="仿宋" w:eastAsia="仿宋"/>
          <w:sz w:val="28"/>
          <w:szCs w:val="28"/>
          <w:highlight w:val="none"/>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小时内到达现场维修，非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为引起的故障一概由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供应商负责并承担一切费用，免费保修期内因维修所延误时间顺延免费保修期。</w:t>
      </w:r>
      <w:r>
        <w:rPr>
          <w:rFonts w:hint="eastAsia" w:ascii="仿宋" w:hAnsi="仿宋" w:eastAsia="仿宋"/>
          <w:sz w:val="28"/>
          <w:szCs w:val="28"/>
          <w:highlight w:val="none"/>
          <w:lang w:val="en-US" w:eastAsia="zh-CN"/>
        </w:rPr>
        <w:t xml:space="preserve">  </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设备中涉及到软件需要升级的，须提供软件终身免费升级。在质保期内涉及到需要校验的，送至当地检测中心进行校验检测或返厂校验检测，此费用包含在报价中。</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五）在质保期内，中标单位需每半年进行维护保养、技术巡检服务一次，日常维护保养、巡检内容应包含但不限于：对设备使用状况的调查、升级软件、为机器除尘，故障预防工作。并向采购人提供巡检记录以及巡检报告。</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九、付款方式</w:t>
      </w:r>
      <w:r/>
    </w:p>
    <w:p>
      <w:pPr>
        <w:ind w:firstLine="560"/>
        <w:spacing w:line="500" w:lineRule="exact"/>
        <w:rPr>
          <w:rFonts w:hint="eastAsia" w:ascii="仿宋" w:hAnsi="仿宋" w:eastAsia="仿宋"/>
          <w:sz w:val="28"/>
          <w:szCs w:val="28"/>
          <w:highlight w:val="none"/>
          <w:lang w:val="en-US" w:eastAsia="zh-CN"/>
        </w:rPr>
        <w:outlineLvl w:val="1"/>
      </w:pPr>
      <w:r>
        <w:rPr>
          <w:rFonts w:hint="eastAsia" w:ascii="仿宋" w:hAnsi="仿宋" w:eastAsia="仿宋"/>
          <w:sz w:val="28"/>
          <w:szCs w:val="28"/>
          <w:highlight w:val="none"/>
          <w:lang w:val="en-US" w:eastAsia="zh-CN"/>
        </w:rPr>
        <w:t xml:space="preserve">货物符合合同和招标文件要求，安装调试稳定运行6个月，履约验收合格后一个月内一次性支付。支付前需出具相应金额的正式发票。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十、报价要求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2.响应供应商应对</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文件内的全部内容进行报价，</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文件未列明，而供应商认为其他必需的费用也需列入报价。在合同实施时，采购方将不予支付成交人任何其他增项费用。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十一、履约保证金</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1.中标（成交）通知书发出后7个工作日内，中标单位按照中标金额10%向采购单位缴纳履约保证金。</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履约保证金由供应商自主选择以支票、汇票、本票、保函等形式缴纳或提交。中标方未在规定时间内缴纳履约保证金，招标人有权取消其中标资格，并按照政府采购法相关规定确定其他中标候选人中标或重新组织招标。</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3.履约保证金于验收合格后30日内退还。</w:t>
      </w:r>
      <w:r/>
    </w:p>
    <w:p>
      <w:pPr>
        <w:pStyle w:val="1089"/>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spacing w:before="19"/>
        <w:widowControl/>
        <w:rPr>
          <w:rFonts w:hint="default" w:ascii="仿宋" w:hAnsi="仿宋" w:eastAsia="仿宋"/>
          <w:sz w:val="24"/>
          <w:highlight w:val="none"/>
          <w:lang w:val="en-US" w:eastAsia="zh-CN"/>
        </w:rPr>
      </w:pPr>
      <w:r>
        <w:rPr>
          <w:rFonts w:hint="eastAsia" w:ascii="仿宋" w:hAnsi="仿宋" w:eastAsia="仿宋"/>
          <w:sz w:val="24"/>
          <w:highlight w:val="none"/>
        </w:rPr>
        <w:t xml:space="preserve">甲方 : </w:t>
      </w:r>
      <w:r>
        <w:rPr>
          <w:rFonts w:hint="eastAsia" w:ascii="仿宋" w:hAnsi="仿宋" w:eastAsia="仿宋"/>
          <w:sz w:val="24"/>
          <w:highlight w:val="none"/>
          <w:lang w:val="en-US" w:eastAsia="zh-CN"/>
        </w:rPr>
        <w:t xml:space="preserve">如皋市长江镇人民政府</w:t>
      </w:r>
      <w:r/>
    </w:p>
    <w:p>
      <w:pPr>
        <w:spacing w:before="19"/>
        <w:widowControl/>
        <w:rPr>
          <w:rFonts w:ascii="仿宋" w:hAnsi="仿宋" w:eastAsia="仿宋"/>
          <w:sz w:val="24"/>
          <w:highlight w:val="none"/>
        </w:rPr>
      </w:pPr>
      <w:r>
        <w:rPr>
          <w:rFonts w:hint="eastAsia" w:ascii="仿宋" w:hAnsi="仿宋" w:eastAsia="仿宋"/>
          <w:sz w:val="24"/>
          <w:highlight w:val="none"/>
        </w:rPr>
        <w:t xml:space="preserve">乙方 : </w:t>
      </w:r>
      <w:r/>
    </w:p>
    <w:p>
      <w:pPr>
        <w:spacing w:before="19"/>
        <w:widowControl/>
        <w:rPr>
          <w:rFonts w:ascii="仿宋" w:hAnsi="仿宋" w:eastAsia="仿宋"/>
          <w:sz w:val="24"/>
          <w:highlight w:val="none"/>
        </w:rPr>
      </w:pPr>
      <w:r>
        <w:rPr>
          <w:rFonts w:hint="eastAsia" w:ascii="仿宋_GB2312" w:hAnsi="宋体" w:eastAsia="仿宋_GB2312"/>
          <w:sz w:val="24"/>
          <w:highlight w:val="none"/>
        </w:rPr>
        <w:t xml:space="preserve">（甲方）（如皋港化工新材料产业园消防救援站应急救援物资储备采购项目）委托（</w:t>
      </w:r>
      <w:r>
        <w:rPr>
          <w:rFonts w:hint="eastAsia" w:ascii="仿宋_GB2312" w:hAnsi="宋体" w:eastAsia="仿宋_GB2312"/>
          <w:sz w:val="24"/>
          <w:highlight w:val="none"/>
          <w:lang w:val="en-US" w:eastAsia="zh-CN"/>
        </w:rPr>
        <w:t xml:space="preserve">大洲设计咨询集团有限公司如皋分公司</w:t>
      </w:r>
      <w:r>
        <w:rPr>
          <w:rFonts w:hint="eastAsia" w:ascii="仿宋_GB2312" w:hAnsi="宋体" w:eastAsia="仿宋_GB2312"/>
          <w:sz w:val="24"/>
          <w:highlight w:val="none"/>
        </w:rPr>
        <w:t xml:space="preserve">）进行了政府采购。按照评委会评审推荐、甲方确定乙方为中标单位。现甲乙双方协商同意签订本合同。</w:t>
      </w:r>
      <w:r/>
    </w:p>
    <w:p>
      <w:pPr>
        <w:numPr>
          <w:ilvl w:val="0"/>
          <w:numId w:val="95"/>
        </w:numPr>
        <w:spacing w:before="19"/>
        <w:widowControl/>
        <w:rPr>
          <w:rFonts w:ascii="仿宋" w:hAnsi="仿宋" w:eastAsia="仿宋"/>
          <w:sz w:val="24"/>
          <w:highlight w:val="none"/>
          <w:u w:val="single"/>
        </w:rPr>
      </w:pPr>
      <w:r>
        <w:rPr>
          <w:rFonts w:hint="eastAsia" w:ascii="仿宋" w:hAnsi="仿宋" w:eastAsia="仿宋"/>
          <w:b/>
          <w:bCs/>
          <w:sz w:val="24"/>
          <w:highlight w:val="none"/>
        </w:rPr>
        <w:t xml:space="preserve">货物及其数量如下表</w:t>
      </w:r>
      <w:r>
        <w:rPr>
          <w:rFonts w:hint="eastAsia" w:ascii="仿宋" w:hAnsi="仿宋" w:eastAsia="仿宋"/>
          <w:sz w:val="24"/>
          <w:highlight w:val="none"/>
        </w:rPr>
        <w:t xml:space="preserve">：</w:t>
      </w:r>
      <w:r/>
    </w:p>
    <w:tbl>
      <w:tblPr>
        <w:tblStyle w:val="10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货物名称</w:t>
            </w:r>
            <w:r/>
          </w:p>
        </w:tc>
        <w:tc>
          <w:tcPr>
            <w:tcW w:w="325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规格型号</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单位</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20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tc>
        <w:tc>
          <w:tcPr>
            <w:tcW w:w="142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总      计</w:t>
            </w:r>
            <w:r/>
          </w:p>
        </w:tc>
        <w:tc>
          <w:tcPr>
            <w:gridSpan w:val="3"/>
            <w:tcW w:w="4794"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（大写）</w:t>
            </w:r>
            <w:r/>
          </w:p>
        </w:tc>
        <w:tc>
          <w:tcPr>
            <w:gridSpan w:val="2"/>
            <w:tcW w:w="2628" w:type="dxa"/>
            <w:vAlign w:val="center"/>
            <w:textDirection w:val="lrTb"/>
            <w:noWrap w:val="false"/>
          </w:tcPr>
          <w:p>
            <w:pPr>
              <w:rPr>
                <w:rFonts w:ascii="仿宋" w:hAnsi="仿宋" w:eastAsia="仿宋"/>
                <w:sz w:val="24"/>
                <w:highlight w:val="none"/>
              </w:rPr>
            </w:pPr>
            <w:r>
              <w:rPr>
                <w:rFonts w:hint="eastAsia" w:ascii="仿宋" w:hAnsi="仿宋" w:eastAsia="仿宋"/>
                <w:b/>
                <w:bCs/>
                <w:color w:val="333333"/>
                <w:sz w:val="24"/>
                <w:highlight w:val="none"/>
              </w:rPr>
              <w:t xml:space="preserve">￥</w:t>
            </w:r>
            <w:r/>
          </w:p>
        </w:tc>
      </w:tr>
    </w:tbl>
    <w:p>
      <w:pPr>
        <w:numPr>
          <w:ilvl w:val="0"/>
          <w:numId w:val="95"/>
        </w:numPr>
        <w:spacing w:before="19"/>
        <w:widowControl/>
        <w:rPr>
          <w:rFonts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：自交货并验收合格之日起计叁年（整机），灭火机器人自交货并验收合格之日起计</w:t>
      </w:r>
      <w:r>
        <w:rPr>
          <w:rFonts w:hint="eastAsia" w:ascii="仿宋" w:hAnsi="仿宋" w:eastAsia="仿宋"/>
          <w:sz w:val="24"/>
          <w:highlight w:val="none"/>
          <w:lang w:val="en-US" w:eastAsia="zh-CN"/>
        </w:rPr>
        <w:t xml:space="preserve">伍</w:t>
      </w:r>
      <w:r>
        <w:rPr>
          <w:rFonts w:hint="eastAsia" w:ascii="仿宋" w:hAnsi="仿宋" w:eastAsia="仿宋"/>
          <w:sz w:val="24"/>
          <w:highlight w:val="none"/>
        </w:rPr>
        <w:t xml:space="preserve">年。采购包二中化学品洗剂在招标文件中有质保期规定的按招标文件执行，并确保在供货时生产日期不超过60日。</w:t>
      </w:r>
      <w:r/>
    </w:p>
    <w:p>
      <w:pPr>
        <w:numPr>
          <w:ilvl w:val="0"/>
          <w:numId w:val="95"/>
        </w:numPr>
        <w:spacing w:before="19"/>
        <w:widowControl/>
        <w:rPr>
          <w:rFonts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：自合同签订之日起30日历天内供货交付</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。具体时间以</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通知为准。</w:t>
      </w:r>
      <w:r/>
    </w:p>
    <w:p>
      <w:pPr>
        <w:numPr>
          <w:ilvl w:val="0"/>
          <w:numId w:val="95"/>
        </w:numPr>
        <w:spacing w:before="19"/>
        <w:widowControl/>
        <w:rPr>
          <w:rFonts w:ascii="仿宋" w:hAnsi="仿宋" w:eastAsia="仿宋"/>
          <w:sz w:val="24"/>
          <w:highlight w:val="none"/>
        </w:rPr>
      </w:pP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甲方指定地点。</w:t>
      </w:r>
      <w:r/>
    </w:p>
    <w:p>
      <w:pPr>
        <w:numPr>
          <w:ilvl w:val="0"/>
          <w:numId w:val="95"/>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p>
      <w:pPr>
        <w:numPr>
          <w:ilvl w:val="0"/>
          <w:numId w:val="95"/>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p>
    <w:p>
      <w:pPr>
        <w:numPr>
          <w:ilvl w:val="0"/>
          <w:numId w:val="95"/>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p>
    <w:p>
      <w:pPr>
        <w:numPr>
          <w:ilvl w:val="0"/>
          <w:numId w:val="95"/>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组成本合同的文件包括：</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1、本合同专用条款；</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2、甲乙双方商定的其他必要文件。</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p>
    <w:tbl>
      <w:tblPr>
        <w:tblStyle w:val="105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甲方（公章）：</w:t>
            </w:r>
            <w:r/>
          </w:p>
          <w:p>
            <w:pPr>
              <w:spacing w:before="19"/>
              <w:widowControl/>
              <w:rPr>
                <w:rFonts w:ascii="仿宋" w:hAnsi="仿宋" w:eastAsia="仿宋"/>
                <w:b/>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乙方（公章）：</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户名：</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开户银行：</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账号：</w:t>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r>
    </w:tbl>
    <w:p>
      <w:pPr>
        <w:jc w:val="right"/>
        <w:spacing w:before="19"/>
        <w:widowControl/>
        <w:rPr>
          <w:rFonts w:ascii="仿宋" w:hAnsi="仿宋" w:eastAsia="仿宋"/>
          <w:bCs/>
          <w:sz w:val="24"/>
          <w:highlight w:val="none"/>
        </w:rPr>
      </w:pPr>
      <w:r>
        <w:rPr>
          <w:rFonts w:ascii="仿宋" w:hAnsi="仿宋" w:eastAsia="仿宋"/>
          <w:bCs/>
          <w:sz w:val="24"/>
          <w:highlight w:val="non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center"/>
        <w:spacing w:before="19"/>
        <w:widowControl/>
        <w:rPr>
          <w:rFonts w:ascii="仿宋" w:hAnsi="仿宋" w:eastAsia="仿宋"/>
          <w:sz w:val="24"/>
          <w:highlight w:val="none"/>
        </w:rPr>
      </w:pPr>
      <w:r>
        <w:rPr>
          <w:rFonts w:hint="eastAsia" w:ascii="仿宋" w:hAnsi="仿宋" w:eastAsia="仿宋"/>
          <w:b/>
          <w:bCs/>
          <w:sz w:val="24"/>
          <w:highlight w:val="none"/>
          <w:u w:val="single"/>
        </w:rPr>
        <w:t xml:space="preserve">合同专用条款</w:t>
      </w:r>
      <w:r/>
    </w:p>
    <w:p>
      <w:pPr>
        <w:ind w:firstLine="482"/>
        <w:rPr>
          <w:rFonts w:ascii="仿宋" w:hAnsi="仿宋" w:eastAsia="仿宋"/>
          <w:b/>
          <w:sz w:val="24"/>
          <w:highlight w:val="none"/>
        </w:rPr>
      </w:pPr>
      <w:r>
        <w:rPr>
          <w:rFonts w:hint="eastAsia" w:ascii="仿宋" w:hAnsi="仿宋" w:eastAsia="仿宋"/>
          <w:b/>
          <w:sz w:val="24"/>
          <w:highlight w:val="none"/>
        </w:rPr>
        <w:t xml:space="preserve">第一条 供货及知识产权</w:t>
      </w:r>
      <w:r/>
    </w:p>
    <w:p>
      <w:pPr>
        <w:ind w:firstLine="480"/>
        <w:rPr>
          <w:rFonts w:ascii="仿宋" w:hAnsi="仿宋" w:eastAsia="仿宋"/>
          <w:sz w:val="24"/>
          <w:highlight w:val="none"/>
        </w:rPr>
      </w:pPr>
      <w:r>
        <w:rPr>
          <w:rFonts w:ascii="仿宋" w:hAnsi="仿宋" w:eastAsia="仿宋"/>
          <w:sz w:val="24"/>
          <w:highlight w:val="none"/>
        </w:rPr>
        <w:t xml:space="preserve">乙方应按</w:t>
      </w:r>
      <w:r>
        <w:rPr>
          <w:rFonts w:hint="eastAsia" w:ascii="仿宋" w:hAnsi="仿宋" w:eastAsia="仿宋"/>
          <w:sz w:val="24"/>
          <w:highlight w:val="none"/>
        </w:rPr>
        <w:t xml:space="preserve">照招标</w:t>
      </w:r>
      <w:r>
        <w:rPr>
          <w:rFonts w:ascii="仿宋" w:hAnsi="仿宋" w:eastAsia="仿宋"/>
          <w:sz w:val="24"/>
          <w:highlight w:val="none"/>
        </w:rPr>
        <w:t xml:space="preserve">文件规定</w:t>
      </w:r>
      <w:r>
        <w:rPr>
          <w:rFonts w:hint="eastAsia" w:ascii="仿宋" w:hAnsi="仿宋" w:eastAsia="仿宋"/>
          <w:sz w:val="24"/>
          <w:highlight w:val="none"/>
        </w:rPr>
        <w:t xml:space="preserve">及投标文件承诺</w:t>
      </w:r>
      <w:r>
        <w:rPr>
          <w:rFonts w:ascii="仿宋" w:hAnsi="仿宋" w:eastAsia="仿宋"/>
          <w:sz w:val="24"/>
          <w:highlight w:val="none"/>
        </w:rPr>
        <w:t xml:space="preserve">的货物性能、技术要求、质量标准向甲方提供未经使用的全新产品。乙</w:t>
      </w:r>
      <w:r>
        <w:rPr>
          <w:rFonts w:hint="eastAsia" w:ascii="仿宋" w:hAnsi="仿宋" w:eastAsia="仿宋"/>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highlight w:val="none"/>
        </w:rPr>
      </w:pPr>
      <w:r>
        <w:rPr>
          <w:rFonts w:hint="eastAsia" w:ascii="仿宋" w:hAnsi="仿宋" w:eastAsia="仿宋"/>
          <w:b/>
          <w:sz w:val="24"/>
          <w:highlight w:val="none"/>
        </w:rPr>
        <w:t xml:space="preserve">第二条 合同总价款    </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highlight w:val="none"/>
        </w:rPr>
      </w:pPr>
      <w:r>
        <w:rPr>
          <w:rFonts w:hint="eastAsia" w:ascii="仿宋" w:hAnsi="仿宋" w:eastAsia="仿宋"/>
          <w:b/>
          <w:sz w:val="24"/>
          <w:highlight w:val="none"/>
        </w:rPr>
        <w:t xml:space="preserve">第三条 质量保证期内的技术支持与售后服务</w:t>
      </w:r>
      <w:r/>
    </w:p>
    <w:p>
      <w:pPr>
        <w:ind w:firstLine="480"/>
        <w:rPr>
          <w:rFonts w:ascii="仿宋" w:hAnsi="仿宋" w:eastAsia="仿宋"/>
          <w:sz w:val="24"/>
          <w:highlight w:val="none"/>
        </w:rPr>
      </w:pPr>
      <w:r>
        <w:rPr>
          <w:rFonts w:hint="eastAsia" w:ascii="仿宋" w:hAnsi="仿宋" w:eastAsia="仿宋"/>
          <w:sz w:val="24"/>
          <w:highlight w:val="none"/>
        </w:rPr>
        <w:t xml:space="preserve">1.所提供产品应包含不少于</w:t>
      </w:r>
      <w:r>
        <w:rPr>
          <w:rFonts w:hint="eastAsia" w:ascii="仿宋" w:hAnsi="仿宋" w:eastAsia="仿宋"/>
          <w:sz w:val="24"/>
          <w:highlight w:val="none"/>
          <w:u w:val="single"/>
          <w:lang w:val="en-US" w:eastAsia="zh-CN"/>
        </w:rPr>
        <w:t xml:space="preserve"> 叁</w:t>
      </w:r>
      <w:r>
        <w:rPr>
          <w:rFonts w:hint="eastAsia" w:ascii="仿宋" w:hAnsi="仿宋" w:eastAsia="仿宋"/>
          <w:sz w:val="24"/>
          <w:highlight w:val="none"/>
        </w:rPr>
        <w:t xml:space="preserve">年的整机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灭火机器人不少于</w:t>
      </w:r>
      <w:r>
        <w:rPr>
          <w:rFonts w:hint="eastAsia" w:ascii="仿宋" w:hAnsi="仿宋" w:eastAsia="仿宋"/>
          <w:sz w:val="24"/>
          <w:highlight w:val="none"/>
          <w:u w:val="single"/>
          <w:lang w:val="en-US" w:eastAsia="zh-CN"/>
        </w:rPr>
        <w:t xml:space="preserve">伍</w:t>
      </w:r>
      <w:r>
        <w:rPr>
          <w:rFonts w:hint="eastAsia" w:ascii="仿宋" w:hAnsi="仿宋" w:eastAsia="仿宋"/>
          <w:sz w:val="24"/>
          <w:highlight w:val="none"/>
          <w:lang w:val="en-US" w:eastAsia="zh-CN"/>
        </w:rPr>
        <w:t xml:space="preserve">年</w:t>
      </w:r>
      <w:r>
        <w:rPr>
          <w:rFonts w:hint="eastAsia" w:ascii="仿宋" w:hAnsi="仿宋" w:eastAsia="仿宋"/>
          <w:sz w:val="24"/>
          <w:highlight w:val="none"/>
        </w:rPr>
        <w:t xml:space="preserve">（含全部部件）免费上门保修服务，质量保证期从设备安装验收合格开始计算。</w:t>
      </w:r>
      <w:r/>
    </w:p>
    <w:p>
      <w:pPr>
        <w:ind w:firstLine="480"/>
        <w:rPr>
          <w:rFonts w:ascii="仿宋" w:hAnsi="仿宋" w:eastAsia="仿宋"/>
          <w:sz w:val="24"/>
          <w:highlight w:val="none"/>
        </w:rPr>
      </w:pPr>
      <w:r>
        <w:rPr>
          <w:rFonts w:hint="eastAsia" w:ascii="仿宋" w:hAnsi="仿宋" w:eastAsia="仿宋"/>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3.乙方</w:t>
      </w:r>
      <w:r>
        <w:rPr>
          <w:rFonts w:hint="eastAsia" w:ascii="仿宋" w:hAnsi="仿宋" w:eastAsia="仿宋"/>
          <w:sz w:val="24"/>
          <w:highlight w:val="none"/>
        </w:rPr>
        <w:t xml:space="preserve">应对所投灭火机器人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仪器仪表类、无人机</w:t>
      </w:r>
      <w:r>
        <w:rPr>
          <w:rFonts w:hint="eastAsia" w:ascii="仿宋" w:hAnsi="仿宋" w:eastAsia="仿宋"/>
          <w:sz w:val="24"/>
          <w:highlight w:val="none"/>
        </w:rPr>
        <w:t xml:space="preserve">等设备进行调试并对</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操作人员提供不少于</w:t>
      </w:r>
      <w:r>
        <w:rPr>
          <w:rFonts w:hint="eastAsia" w:ascii="仿宋" w:hAnsi="仿宋" w:eastAsia="仿宋"/>
          <w:sz w:val="24"/>
          <w:highlight w:val="none"/>
          <w:lang w:val="en-US" w:eastAsia="zh-CN"/>
        </w:rPr>
        <w:t xml:space="preserve">一周</w:t>
      </w:r>
      <w:r>
        <w:rPr>
          <w:rFonts w:hint="eastAsia" w:ascii="仿宋" w:hAnsi="仿宋" w:eastAsia="仿宋"/>
          <w:sz w:val="24"/>
          <w:highlight w:val="none"/>
        </w:rPr>
        <w:t xml:space="preserve">的现场实地操作培训。灭火机器人遥控器应具有防水功能，在质保期内，如因遇水问题损坏，须免费维修。</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在免费质保期内，在免费质保期内设备发生非人为故障，</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应免费上门检修维修，免费更换零部件，并每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免费上门进行定期检查维护保养、解决用户在使用中出现的疑难。保修期内免费进行检修或更换零配件。</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在免费质保期内，</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接需方电话后半小时内响应，1小时内答复，4～6小时内到达现场维修，非采购人为引起的故障一概由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负责并承担一切费用，免费保修期内因维修所延误时间顺延免费保修期。</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.在质量保证期内，未能在规定时间内修复情况下主动提供免费备机服务。</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.在质量保证期内更换的任何配件，须为原设备厂家生产的；并且保证替代的零配件是新的未使用过和未经修复的。</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 提供的产品若有设计缺陷，应主动召回。</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 在质保期内，</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需每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进行维护保养、技术巡检服务一次，日常维护保养、巡检内容应包含但不限于：对设备使用状况的调查、升级软件、为机器除尘，故障预防工作。并向采购人提供巡检记录以及巡检报告。</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11</w:t>
      </w:r>
      <w:r>
        <w:rPr>
          <w:rFonts w:hint="eastAsia" w:ascii="仿宋" w:hAnsi="仿宋" w:eastAsia="仿宋"/>
          <w:sz w:val="24"/>
          <w:highlight w:val="none"/>
        </w:rPr>
        <w:t xml:space="preserve">.软件免费维护和升级服务的内容，供应商可根据自身情况，提供相应的软件服务方案。</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.损坏的信息存储介质不得收回，应免费由用户保留。</w:t>
      </w:r>
      <w:r/>
    </w:p>
    <w:p>
      <w:pPr>
        <w:ind w:firstLine="482"/>
        <w:rPr>
          <w:rFonts w:ascii="仿宋" w:hAnsi="仿宋" w:eastAsia="仿宋"/>
          <w:b/>
          <w:sz w:val="24"/>
          <w:highlight w:val="none"/>
        </w:rPr>
      </w:pPr>
      <w:r>
        <w:rPr>
          <w:rFonts w:hint="eastAsia" w:ascii="仿宋" w:hAnsi="仿宋" w:eastAsia="仿宋"/>
          <w:b/>
          <w:sz w:val="24"/>
          <w:highlight w:val="none"/>
        </w:rPr>
        <w:t xml:space="preserve">第四条 质量保证期外的技术支持与服务</w:t>
      </w:r>
      <w:r/>
    </w:p>
    <w:p>
      <w:pPr>
        <w:ind w:firstLine="480"/>
        <w:rPr>
          <w:rFonts w:ascii="仿宋" w:hAnsi="仿宋" w:eastAsia="仿宋"/>
          <w:sz w:val="24"/>
          <w:highlight w:val="none"/>
        </w:rPr>
      </w:pPr>
      <w:r>
        <w:rPr>
          <w:rFonts w:hint="eastAsia" w:ascii="仿宋" w:hAnsi="仿宋" w:eastAsia="仿宋"/>
          <w:sz w:val="24"/>
          <w:highlight w:val="none"/>
        </w:rPr>
        <w:t xml:space="preserve">按乙方投标文件执行。</w:t>
      </w:r>
      <w:r/>
    </w:p>
    <w:p>
      <w:pPr>
        <w:ind w:firstLine="482"/>
        <w:rPr>
          <w:rFonts w:ascii="仿宋" w:hAnsi="仿宋" w:eastAsia="仿宋"/>
          <w:b/>
          <w:sz w:val="24"/>
          <w:highlight w:val="none"/>
        </w:rPr>
      </w:pPr>
      <w:r>
        <w:rPr>
          <w:rFonts w:hint="eastAsia" w:ascii="仿宋" w:hAnsi="仿宋" w:eastAsia="仿宋"/>
          <w:b/>
          <w:sz w:val="24"/>
          <w:highlight w:val="none"/>
        </w:rPr>
        <w:t xml:space="preserve">第五条 交货和验收</w:t>
      </w:r>
      <w:r/>
    </w:p>
    <w:p>
      <w:pPr>
        <w:ind w:firstLine="480"/>
        <w:rPr>
          <w:rFonts w:ascii="仿宋" w:hAnsi="仿宋" w:eastAsia="仿宋"/>
          <w:sz w:val="24"/>
          <w:highlight w:val="none"/>
        </w:rPr>
      </w:pPr>
      <w:r>
        <w:rPr>
          <w:rFonts w:hint="eastAsia" w:ascii="仿宋" w:hAnsi="仿宋" w:eastAsia="仿宋"/>
          <w:sz w:val="24"/>
          <w:highlight w:val="none"/>
        </w:rPr>
        <w:t xml:space="preserve">1、乙方应按照本合同规定的时间、地点和方式向甲方交付货物。</w:t>
      </w:r>
      <w:r/>
    </w:p>
    <w:p>
      <w:pPr>
        <w:ind w:firstLine="480"/>
        <w:rPr>
          <w:rFonts w:ascii="仿宋" w:hAnsi="仿宋" w:eastAsia="仿宋"/>
          <w:sz w:val="24"/>
          <w:highlight w:val="none"/>
        </w:rPr>
      </w:pPr>
      <w:r>
        <w:rPr>
          <w:rFonts w:hint="eastAsia" w:ascii="仿宋" w:hAnsi="仿宋" w:eastAsia="仿宋"/>
          <w:sz w:val="24"/>
          <w:highlight w:val="none"/>
        </w:rPr>
        <w:t xml:space="preserve">2、乙方交付的货物应当完全符合本合同所规定的货物、数量和规格要求。乙方提供的货物不符合合同规定的，甲方有权拒收货物，由此引起的风险，由乙方承担。</w:t>
      </w:r>
      <w:r/>
    </w:p>
    <w:p>
      <w:pPr>
        <w:ind w:firstLine="480"/>
        <w:rPr>
          <w:rFonts w:ascii="仿宋" w:hAnsi="仿宋" w:eastAsia="仿宋"/>
          <w:sz w:val="24"/>
          <w:highlight w:val="none"/>
        </w:rPr>
      </w:pPr>
      <w:r>
        <w:rPr>
          <w:rFonts w:hint="eastAsia" w:ascii="仿宋" w:hAnsi="仿宋" w:eastAsia="仿宋"/>
          <w:sz w:val="24"/>
          <w:highlight w:val="none"/>
        </w:rPr>
        <w:t xml:space="preserve">3、甲方应当在到货后五日内对货物进行验收，</w:t>
      </w:r>
      <w:r>
        <w:rPr>
          <w:rFonts w:ascii="仿宋" w:hAnsi="仿宋" w:eastAsia="仿宋"/>
          <w:sz w:val="24"/>
          <w:highlight w:val="none"/>
        </w:rPr>
        <w:t xml:space="preserve">验收包括：型号、规格、数量、外观质量、及货物包装</w:t>
      </w:r>
      <w:r>
        <w:rPr>
          <w:rFonts w:hint="eastAsia" w:ascii="仿宋" w:hAnsi="仿宋" w:eastAsia="仿宋"/>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highlight w:val="none"/>
        </w:rPr>
      </w:pPr>
      <w:r>
        <w:rPr>
          <w:rFonts w:hint="eastAsia" w:ascii="仿宋" w:hAnsi="仿宋" w:eastAsia="仿宋"/>
          <w:b/>
          <w:sz w:val="24"/>
          <w:highlight w:val="none"/>
        </w:rPr>
        <w:t xml:space="preserve">第六条 货款支付</w:t>
      </w:r>
      <w:r/>
    </w:p>
    <w:p>
      <w:pPr>
        <w:ind w:firstLine="480"/>
        <w:rPr>
          <w:rFonts w:ascii="仿宋" w:hAnsi="仿宋" w:eastAsia="仿宋"/>
          <w:sz w:val="24"/>
          <w:highlight w:val="none"/>
        </w:rPr>
      </w:pPr>
      <w:r>
        <w:rPr>
          <w:rFonts w:hint="eastAsia" w:ascii="仿宋" w:hAnsi="仿宋" w:eastAsia="仿宋"/>
          <w:sz w:val="24"/>
          <w:highlight w:val="none"/>
        </w:rPr>
        <w:t xml:space="preserve">本合同项下所有款项均在乙方货物交付验收合格</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并提交所需单据后</w:t>
      </w:r>
      <w:r>
        <w:rPr>
          <w:rFonts w:hint="eastAsia" w:ascii="仿宋" w:hAnsi="仿宋" w:eastAsia="仿宋"/>
          <w:sz w:val="24"/>
          <w:highlight w:val="none"/>
          <w:u w:val="single"/>
          <w:lang w:val="en-US" w:eastAsia="zh-CN"/>
        </w:rPr>
        <w:t xml:space="preserve">30</w:t>
      </w:r>
      <w:r>
        <w:rPr>
          <w:rFonts w:hint="eastAsia" w:ascii="仿宋" w:hAnsi="仿宋" w:eastAsia="仿宋"/>
          <w:sz w:val="24"/>
          <w:highlight w:val="none"/>
        </w:rPr>
        <w:t xml:space="preserve">日内按合同约定的付款方支付货款。</w:t>
      </w:r>
      <w:r/>
    </w:p>
    <w:p>
      <w:pPr>
        <w:ind w:firstLine="482"/>
        <w:rPr>
          <w:rFonts w:ascii="仿宋" w:hAnsi="仿宋" w:eastAsia="仿宋"/>
          <w:b/>
          <w:sz w:val="24"/>
          <w:highlight w:val="none"/>
        </w:rPr>
      </w:pPr>
      <w:r>
        <w:rPr>
          <w:rFonts w:hint="eastAsia" w:ascii="仿宋" w:hAnsi="仿宋" w:eastAsia="仿宋"/>
          <w:b/>
          <w:sz w:val="24"/>
          <w:highlight w:val="none"/>
        </w:rPr>
        <w:t xml:space="preserve">第七条 违约责任</w:t>
      </w:r>
      <w:r/>
    </w:p>
    <w:p>
      <w:pPr>
        <w:ind w:firstLine="480"/>
        <w:rPr>
          <w:rFonts w:ascii="仿宋" w:hAnsi="仿宋" w:eastAsia="仿宋"/>
          <w:sz w:val="24"/>
          <w:highlight w:val="none"/>
        </w:rPr>
      </w:pPr>
      <w:r>
        <w:rPr>
          <w:rFonts w:hint="eastAsia" w:ascii="仿宋" w:hAnsi="仿宋" w:eastAsia="仿宋"/>
          <w:sz w:val="24"/>
          <w:highlight w:val="none"/>
        </w:rPr>
        <w:t xml:space="preserve">1、甲方无正当理由拒收货物、拒付货物款的，由甲方向乙方偿付合同总价的5%违约金。</w:t>
      </w:r>
      <w:r/>
    </w:p>
    <w:p>
      <w:pPr>
        <w:ind w:firstLine="480"/>
        <w:rPr>
          <w:rFonts w:ascii="仿宋" w:hAnsi="仿宋" w:eastAsia="仿宋"/>
          <w:sz w:val="24"/>
          <w:highlight w:val="none"/>
        </w:rPr>
      </w:pPr>
      <w:r>
        <w:rPr>
          <w:rFonts w:hint="eastAsia" w:ascii="仿宋" w:hAnsi="仿宋" w:eastAsia="仿宋"/>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highlight w:val="none"/>
        </w:rPr>
      </w:pPr>
      <w:r>
        <w:rPr>
          <w:rFonts w:hint="eastAsia" w:ascii="仿宋" w:hAnsi="仿宋" w:eastAsia="仿宋"/>
          <w:sz w:val="24"/>
          <w:highlight w:val="none"/>
        </w:rPr>
        <w:t xml:space="preserve">3、如乙方不能交付货物，乙方应向甲方支付合同总价５％的违约金。</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乙方逾期交付货物的，每逾期1天，乙方向甲方偿付逾期交货部分货款总额的5‰的滞纳金</w:t>
      </w:r>
      <w:r>
        <w:rPr>
          <w:rFonts w:hint="eastAsia" w:ascii="仿宋" w:hAnsi="仿宋" w:eastAsia="仿宋"/>
          <w:sz w:val="24"/>
          <w:highlight w:val="none"/>
        </w:rPr>
        <w:t xml:space="preserve">。如乙方逾期交货达10天，甲方有权解除合同，解除合同的通知自到达乙方时生效。</w:t>
      </w:r>
      <w:r/>
    </w:p>
    <w:p>
      <w:pPr>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乙方所交</w:t>
      </w:r>
      <w:r>
        <w:rPr>
          <w:rFonts w:hint="eastAsia" w:ascii="仿宋" w:hAnsi="仿宋" w:eastAsia="仿宋"/>
          <w:sz w:val="24"/>
          <w:highlight w:val="none"/>
        </w:rPr>
        <w:t xml:space="preserve">付</w:t>
      </w:r>
      <w:r>
        <w:rPr>
          <w:rFonts w:ascii="仿宋" w:hAnsi="仿宋" w:eastAsia="仿宋"/>
          <w:sz w:val="24"/>
          <w:highlight w:val="none"/>
        </w:rPr>
        <w:t xml:space="preserve">的货物品种、型号、规格不符合合同规定的，甲方有权拒收。</w:t>
      </w:r>
      <w:r>
        <w:rPr>
          <w:rFonts w:hint="eastAsia" w:ascii="仿宋" w:hAnsi="仿宋" w:eastAsia="仿宋"/>
          <w:sz w:val="24"/>
          <w:highlight w:val="none"/>
        </w:rPr>
        <w:t xml:space="preserve">甲方拒收的，</w:t>
      </w:r>
      <w:r>
        <w:rPr>
          <w:rFonts w:ascii="仿宋" w:hAnsi="仿宋" w:eastAsia="仿宋"/>
          <w:sz w:val="24"/>
          <w:highlight w:val="none"/>
        </w:rPr>
        <w:t xml:space="preserve">乙方</w:t>
      </w:r>
      <w:r>
        <w:rPr>
          <w:rFonts w:hint="eastAsia" w:ascii="仿宋" w:hAnsi="仿宋" w:eastAsia="仿宋"/>
          <w:sz w:val="24"/>
          <w:highlight w:val="none"/>
        </w:rPr>
        <w:t xml:space="preserve">应</w:t>
      </w:r>
      <w:r>
        <w:rPr>
          <w:rFonts w:ascii="仿宋" w:hAnsi="仿宋" w:eastAsia="仿宋"/>
          <w:sz w:val="24"/>
          <w:highlight w:val="none"/>
        </w:rPr>
        <w:t xml:space="preserve">向甲方支付货款总额5%的违约金。</w:t>
      </w:r>
      <w:r/>
    </w:p>
    <w:p>
      <w:pPr>
        <w:ind w:firstLine="480"/>
        <w:rPr>
          <w:rFonts w:ascii="仿宋" w:hAnsi="仿宋" w:eastAsia="仿宋"/>
          <w:sz w:val="24"/>
          <w:highlight w:val="none"/>
        </w:rPr>
      </w:pPr>
      <w:r>
        <w:rPr>
          <w:rFonts w:hint="eastAsia" w:ascii="仿宋" w:hAnsi="仿宋" w:eastAsia="仿宋"/>
          <w:sz w:val="24"/>
          <w:highlight w:val="none"/>
        </w:rPr>
        <w:t xml:space="preserve">6、在乙方承诺的或国家规定的质量保证期内（取两者中最长的期限），</w:t>
      </w:r>
      <w:r>
        <w:rPr>
          <w:rFonts w:ascii="仿宋" w:hAnsi="仿宋" w:eastAsia="仿宋"/>
          <w:sz w:val="24"/>
          <w:highlight w:val="none"/>
        </w:rPr>
        <w:t xml:space="preserve">如经乙方两次维修</w:t>
      </w:r>
      <w:r>
        <w:rPr>
          <w:rFonts w:hint="eastAsia" w:ascii="仿宋" w:hAnsi="仿宋" w:eastAsia="仿宋"/>
          <w:sz w:val="24"/>
          <w:highlight w:val="none"/>
        </w:rPr>
        <w:t xml:space="preserve">或更换</w:t>
      </w:r>
      <w:r>
        <w:rPr>
          <w:rFonts w:ascii="仿宋" w:hAnsi="仿宋" w:eastAsia="仿宋"/>
          <w:sz w:val="24"/>
          <w:highlight w:val="none"/>
        </w:rPr>
        <w:t xml:space="preserve">，货物仍不能达到合同约定</w:t>
      </w:r>
      <w:r>
        <w:rPr>
          <w:rFonts w:hint="eastAsia" w:ascii="仿宋" w:hAnsi="仿宋" w:eastAsia="仿宋"/>
          <w:sz w:val="24"/>
          <w:highlight w:val="none"/>
        </w:rPr>
        <w:t xml:space="preserve">的</w:t>
      </w:r>
      <w:r>
        <w:rPr>
          <w:rFonts w:ascii="仿宋" w:hAnsi="仿宋" w:eastAsia="仿宋"/>
          <w:sz w:val="24"/>
          <w:highlight w:val="none"/>
        </w:rPr>
        <w:t xml:space="preserve">质量标准，甲方有权退货，乙方</w:t>
      </w:r>
      <w:r>
        <w:rPr>
          <w:rFonts w:hint="eastAsia" w:ascii="仿宋" w:hAnsi="仿宋" w:eastAsia="仿宋"/>
          <w:sz w:val="24"/>
          <w:highlight w:val="none"/>
        </w:rPr>
        <w:t xml:space="preserve">应</w:t>
      </w:r>
      <w:r>
        <w:rPr>
          <w:rFonts w:ascii="仿宋" w:hAnsi="仿宋" w:eastAsia="仿宋"/>
          <w:sz w:val="24"/>
          <w:highlight w:val="none"/>
        </w:rPr>
        <w:t xml:space="preserve">退回全部货款，并按第3款处理，同时，乙方还须赔偿甲方因此遭受的损失。</w:t>
      </w:r>
      <w:r/>
    </w:p>
    <w:p>
      <w:pPr>
        <w:ind w:firstLine="480"/>
        <w:rPr>
          <w:rFonts w:ascii="仿宋" w:hAnsi="仿宋" w:eastAsia="仿宋"/>
          <w:sz w:val="24"/>
          <w:highlight w:val="none"/>
        </w:rPr>
      </w:pPr>
      <w:r>
        <w:rPr>
          <w:rFonts w:hint="eastAsia" w:ascii="仿宋" w:hAnsi="仿宋" w:eastAsia="仿宋"/>
          <w:sz w:val="24"/>
          <w:highlight w:val="none"/>
        </w:rPr>
        <w:t xml:space="preserve">7、乙方未按本合同的规定和服务承诺提供服务的，应按合同总价款的_3_%向甲方承担违约责任。</w:t>
      </w:r>
      <w:r/>
    </w:p>
    <w:p>
      <w:pPr>
        <w:ind w:firstLine="482"/>
        <w:rPr>
          <w:rFonts w:ascii="仿宋" w:hAnsi="仿宋" w:eastAsia="仿宋"/>
          <w:b/>
          <w:sz w:val="24"/>
          <w:highlight w:val="none"/>
        </w:rPr>
      </w:pPr>
      <w:r>
        <w:rPr>
          <w:rFonts w:hint="eastAsia" w:ascii="仿宋" w:hAnsi="仿宋" w:eastAsia="仿宋"/>
          <w:b/>
          <w:sz w:val="24"/>
          <w:highlight w:val="none"/>
        </w:rPr>
        <w:t xml:space="preserve">第八条 合同的变更和终止</w:t>
      </w:r>
      <w:r/>
    </w:p>
    <w:p>
      <w:pPr>
        <w:pStyle w:val="1066"/>
        <w:ind w:firstLine="480"/>
        <w:tabs>
          <w:tab w:val="clear" w:pos="4153" w:leader="none"/>
          <w:tab w:val="clear" w:pos="8306" w:leader="none"/>
        </w:tabs>
        <w:rPr>
          <w:rFonts w:ascii="仿宋" w:hAnsi="仿宋" w:eastAsia="仿宋"/>
          <w:sz w:val="24"/>
          <w:szCs w:val="24"/>
          <w:highlight w:val="none"/>
        </w:rPr>
      </w:pPr>
      <w:r>
        <w:rPr>
          <w:rFonts w:hint="eastAsia" w:ascii="仿宋" w:hAnsi="仿宋" w:eastAsia="仿宋"/>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sz w:val="24"/>
          <w:highlight w:val="none"/>
        </w:rPr>
      </w:pPr>
      <w:r>
        <w:rPr>
          <w:rFonts w:hint="eastAsia" w:ascii="仿宋" w:hAnsi="仿宋" w:eastAsia="仿宋"/>
          <w:b/>
          <w:sz w:val="24"/>
          <w:highlight w:val="none"/>
        </w:rPr>
        <w:t xml:space="preserve">第十三条 合同的转让</w:t>
      </w:r>
      <w:r/>
    </w:p>
    <w:p>
      <w:pPr>
        <w:ind w:firstLine="480"/>
        <w:rPr>
          <w:rFonts w:ascii="仿宋" w:hAnsi="仿宋" w:eastAsia="仿宋"/>
          <w:sz w:val="24"/>
          <w:highlight w:val="none"/>
        </w:rPr>
      </w:pPr>
      <w:r>
        <w:rPr>
          <w:rFonts w:hint="eastAsia" w:ascii="仿宋" w:hAnsi="仿宋" w:eastAsia="仿宋"/>
          <w:sz w:val="24"/>
          <w:highlight w:val="none"/>
        </w:rPr>
        <w:t xml:space="preserve">乙方不得擅自部分或全部转让其应履行的合同义务。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第十四条 争议的解决</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highlight w:val="none"/>
        </w:rPr>
      </w:pPr>
      <w:r>
        <w:rPr>
          <w:rFonts w:hint="eastAsia" w:ascii="仿宋" w:hAnsi="仿宋" w:eastAsia="仿宋"/>
          <w:sz w:val="24"/>
          <w:highlight w:val="none"/>
        </w:rPr>
        <w:t xml:space="preserve">2、因履行本合同引起的或与本合同有关的争议，甲、乙双方应首先通过友好协商解决，如果协商不能解决争议，向</w:t>
      </w:r>
      <w:r>
        <w:rPr>
          <w:rFonts w:hint="eastAsia" w:ascii="仿宋" w:hAnsi="仿宋" w:eastAsia="仿宋"/>
          <w:sz w:val="24"/>
          <w:highlight w:val="none"/>
          <w:lang w:val="en-US" w:eastAsia="zh-CN"/>
        </w:rPr>
        <w:t xml:space="preserve">如皋市人民法院提起诉讼</w:t>
      </w:r>
      <w:r>
        <w:rPr>
          <w:rFonts w:hint="eastAsia" w:ascii="仿宋" w:hAnsi="仿宋" w:eastAsia="仿宋"/>
          <w:sz w:val="24"/>
          <w:highlight w:val="none"/>
        </w:rPr>
        <w:t xml:space="preserve">。</w:t>
      </w:r>
      <w:r/>
    </w:p>
    <w:p>
      <w:pPr>
        <w:ind w:firstLine="482"/>
        <w:rPr>
          <w:rFonts w:ascii="仿宋" w:hAnsi="仿宋" w:eastAsia="仿宋"/>
          <w:b/>
          <w:sz w:val="24"/>
          <w:highlight w:val="none"/>
        </w:rPr>
      </w:pPr>
      <w:r>
        <w:rPr>
          <w:rFonts w:hint="eastAsia" w:ascii="仿宋" w:hAnsi="仿宋" w:eastAsia="仿宋"/>
          <w:b/>
          <w:sz w:val="24"/>
          <w:highlight w:val="none"/>
        </w:rPr>
        <w:t xml:space="preserve">第十五条 合同生效及其他</w:t>
      </w:r>
      <w:r/>
    </w:p>
    <w:p>
      <w:pPr>
        <w:ind w:firstLine="480"/>
        <w:rPr>
          <w:rFonts w:ascii="仿宋" w:hAnsi="仿宋" w:eastAsia="仿宋"/>
          <w:sz w:val="24"/>
          <w:highlight w:val="none"/>
        </w:rPr>
        <w:outlineLvl w:val="0"/>
      </w:pPr>
      <w:r>
        <w:rPr>
          <w:rFonts w:hint="eastAsia" w:ascii="仿宋" w:hAnsi="仿宋" w:eastAsia="仿宋"/>
          <w:sz w:val="24"/>
          <w:highlight w:val="none"/>
        </w:rPr>
        <w:t xml:space="preserve">1、本合同自签订之日起生效。</w:t>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评标标准和方法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一、最低评标价法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投标文件满足招标文件全部实质性要求，且投标报价最低的投标人为中标候选人。</w:t>
      </w:r>
      <w:r/>
    </w:p>
    <w:p>
      <w:pPr>
        <w:pStyle w:val="1089"/>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六</w:t>
      </w:r>
      <w:r>
        <w:rPr>
          <w:rFonts w:hint="eastAsia" w:ascii="方正小标宋简体" w:eastAsia="方正小标宋简体"/>
          <w:bCs/>
          <w:sz w:val="32"/>
          <w:szCs w:val="32"/>
          <w:highlight w:val="none"/>
        </w:rPr>
        <w:t xml:space="preserve">章 投标文件组成</w:t>
      </w:r>
      <w:r/>
    </w:p>
    <w:p>
      <w:pPr>
        <w:pStyle w:val="1089"/>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1062"/>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1062"/>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包号：         </w:t>
      </w:r>
      <w:r/>
    </w:p>
    <w:tbl>
      <w:tblPr>
        <w:tblStyle w:val="1057"/>
        <w:tblW w:w="500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0"/>
        <w:gridCol w:w="1445"/>
        <w:gridCol w:w="1250"/>
        <w:gridCol w:w="2128"/>
        <w:gridCol w:w="1135"/>
        <w:gridCol w:w="1050"/>
        <w:gridCol w:w="882"/>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t xml:space="preserve">投标总报价：</w:t>
      </w:r>
      <w:r>
        <w:rPr>
          <w:rFonts w:hint="eastAsia" w:ascii="仿宋" w:hAnsi="仿宋" w:eastAsia="仿宋"/>
          <w:sz w:val="28"/>
          <w:szCs w:val="28"/>
          <w:highlight w:val="none"/>
        </w:rPr>
        <w:t xml:space="preserve">万元（小写）</w:t>
      </w:r>
      <w:r/>
    </w:p>
    <w:p>
      <w:pPr>
        <w:ind w:firstLine="2240"/>
        <w:rPr>
          <w:rFonts w:ascii="仿宋" w:hAnsi="仿宋" w:eastAsia="仿宋"/>
          <w:sz w:val="28"/>
          <w:szCs w:val="28"/>
          <w:highlight w:val="none"/>
        </w:rPr>
      </w:pPr>
      <w:r>
        <w:rPr>
          <w:rFonts w:hint="eastAsia" w:ascii="仿宋" w:hAnsi="仿宋" w:eastAsia="仿宋"/>
          <w:sz w:val="28"/>
          <w:szCs w:val="28"/>
          <w:highlight w:val="none"/>
        </w:rPr>
        <w:t xml:space="preserve">万元（大写）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96"/>
        </w:numPr>
        <w:ind w:firstLine="560"/>
        <w:jc w:val="left"/>
        <w:spacing w:before="50"/>
        <w:rPr>
          <w:rFonts w:hint="eastAsia"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numPr>
          <w:ilvl w:val="0"/>
          <w:numId w:val="96"/>
        </w:num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法定代表人身份证明及身份证复印件</w:t>
      </w:r>
      <w:r/>
    </w:p>
    <w:p>
      <w:pPr>
        <w:ind w:firstLine="562"/>
        <w:jc w:val="center"/>
        <w:spacing w:before="50" w:after="156"/>
        <w:rPr>
          <w:rFonts w:hint="eastAsia" w:ascii="仿宋" w:hAnsi="仿宋" w:eastAsia="仿宋"/>
          <w:sz w:val="28"/>
          <w:szCs w:val="28"/>
          <w:highlight w:val="none"/>
        </w:rPr>
      </w:pPr>
      <w:r>
        <w:rPr>
          <w:rFonts w:hint="eastAsia" w:ascii="仿宋" w:hAnsi="仿宋" w:eastAsia="仿宋"/>
          <w:b/>
          <w:bCs/>
          <w:sz w:val="28"/>
          <w:szCs w:val="28"/>
          <w:highlight w:val="none"/>
        </w:rPr>
        <w:t xml:space="preserve">法定代表人身份证明</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供应商名称：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单位性质：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成立时间：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经营期限：</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性别：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职务：</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系</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（供应商名称）的法定代表人。 特此证明。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法定代表人身份证</w:t>
      </w:r>
      <w:r/>
    </w:p>
    <w:p>
      <w:pPr>
        <w:ind w:firstLine="560"/>
        <w:jc w:val="righ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 供应商名称（公章）：              </w:t>
      </w:r>
      <w:r/>
    </w:p>
    <w:p>
      <w:pPr>
        <w:jc w:val="right"/>
        <w:widowControl/>
        <w:rPr>
          <w:rFonts w:hint="eastAsia" w:ascii="仿宋" w:hAnsi="仿宋" w:eastAsia="仿宋"/>
          <w:sz w:val="28"/>
          <w:szCs w:val="28"/>
          <w:highlight w:val="none"/>
        </w:rPr>
      </w:pPr>
      <w:r>
        <w:rPr>
          <w:rFonts w:hint="eastAsia" w:ascii="仿宋" w:hAnsi="仿宋" w:eastAsia="仿宋"/>
          <w:sz w:val="28"/>
          <w:szCs w:val="28"/>
          <w:highlight w:val="none"/>
        </w:rPr>
        <w:t xml:space="preserve"> 日期：   年   月   日</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109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109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109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91"/>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109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1091"/>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109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9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109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109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109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91"/>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1091"/>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1091"/>
        <w:ind w:firstLine="480"/>
        <w:spacing w:line="500" w:lineRule="exact"/>
        <w:rPr>
          <w:rFonts w:ascii="仿宋" w:hAnsi="仿宋" w:eastAsia="仿宋"/>
          <w:color w:val="auto"/>
          <w:sz w:val="28"/>
          <w:szCs w:val="28"/>
          <w:highlight w:val="none"/>
        </w:rPr>
      </w:pPr>
      <w:r/>
      <w:bookmarkStart w:id="42" w:name="_格式3__银行出具的资信证明"/>
      <w:r/>
      <w:bookmarkEnd w:id="42"/>
      <w:r/>
      <w:bookmarkStart w:id="43" w:name="_Hlt26671380"/>
      <w:r/>
      <w:bookmarkEnd w:id="43"/>
      <w:r/>
      <w:bookmarkStart w:id="44" w:name="_Hlt26955070"/>
      <w:r/>
      <w:bookmarkEnd w:id="44"/>
      <w:r/>
      <w:r/>
    </w:p>
    <w:p>
      <w:pPr>
        <w:pStyle w:val="1058"/>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1058"/>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1091"/>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如皋市长江镇人民政府</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如皋港化工新材料产业园消防救援站应急救援物资储备采购项目</w:t>
      </w:r>
      <w:r>
        <w:rPr>
          <w:rFonts w:hint="eastAsia" w:ascii="仿宋" w:hAnsi="仿宋" w:eastAsia="仿宋"/>
          <w:color w:val="auto"/>
          <w:sz w:val="28"/>
          <w:szCs w:val="28"/>
          <w:highlight w:val="none"/>
        </w:rPr>
        <w:t xml:space="preserve">（项目编号：JSZC-320682-JSDZ-G2026-00</w:t>
      </w:r>
      <w:r>
        <w:rPr>
          <w:rFonts w:hint="eastAsia" w:ascii="仿宋" w:hAnsi="仿宋" w:eastAsia="仿宋"/>
          <w:color w:val="auto"/>
          <w:sz w:val="28"/>
          <w:szCs w:val="28"/>
          <w:highlight w:val="none"/>
          <w:lang w:val="en-US" w:eastAsia="zh-CN"/>
        </w:rPr>
        <w:t xml:space="preserve">39</w:t>
      </w:r>
      <w:r>
        <w:rPr>
          <w:rFonts w:hint="eastAsia" w:ascii="仿宋" w:hAnsi="仿宋" w:eastAsia="仿宋"/>
          <w:color w:val="auto"/>
          <w:sz w:val="28"/>
          <w:szCs w:val="28"/>
          <w:highlight w:val="none"/>
        </w:rPr>
        <w:t xml:space="preserve">）招标文件，正式授权下述签字人_________ (姓名和职务)代表我方______________（供应商的名称），全权处理本次项目招标采购的有关事宜。</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109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109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109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109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109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109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pStyle w:val="1069"/>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一</w:t>
      </w:r>
      <w:r>
        <w:rPr>
          <w:rFonts w:hint="eastAsia" w:ascii="仿宋" w:hAnsi="仿宋" w:eastAsia="仿宋"/>
          <w:bCs/>
          <w:sz w:val="28"/>
          <w:szCs w:val="28"/>
          <w:highlight w:val="none"/>
        </w:rPr>
        <w:t xml:space="preserve">）符合技术要求</w:t>
      </w:r>
      <w:r>
        <w:rPr>
          <w:rFonts w:hint="eastAsia" w:ascii="仿宋" w:hAnsi="仿宋" w:eastAsia="仿宋"/>
          <w:bCs/>
          <w:sz w:val="28"/>
          <w:szCs w:val="28"/>
          <w:highlight w:val="none"/>
          <w:lang w:val="en-US" w:eastAsia="zh-CN"/>
        </w:rPr>
        <w:t xml:space="preserve">的</w:t>
      </w:r>
      <w:r>
        <w:rPr>
          <w:rFonts w:hint="eastAsia" w:ascii="仿宋" w:hAnsi="仿宋" w:eastAsia="仿宋"/>
          <w:bCs/>
          <w:sz w:val="28"/>
          <w:szCs w:val="28"/>
          <w:highlight w:val="none"/>
        </w:rPr>
        <w:t xml:space="preserve">相关证明材料</w:t>
      </w:r>
      <w:r/>
    </w:p>
    <w:p>
      <w:pPr>
        <w:pStyle w:val="1070"/>
        <w:numPr>
          <w:ilvl w:val="0"/>
          <w:numId w:val="0"/>
        </w:numPr>
        <w:ind w:firstLine="562"/>
        <w:keepLines w:val="0"/>
        <w:keepNext w:val="0"/>
        <w:pageBreakBefore w:val="0"/>
        <w:spacing w:after="0"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采购包一：</w:t>
      </w:r>
      <w:r/>
    </w:p>
    <w:p>
      <w:pPr>
        <w:pStyle w:val="1070"/>
        <w:numPr>
          <w:ilvl w:val="0"/>
          <w:numId w:val="0"/>
        </w:numPr>
        <w:ind w:firstLine="560"/>
        <w:keepLines w:val="0"/>
        <w:keepNext w:val="0"/>
        <w:pageBreakBefore w:val="0"/>
        <w:spacing w:after="0" w:line="500" w:lineRule="exact"/>
        <w:widowControl w:val="off"/>
        <w:rPr>
          <w:rFonts w:hint="eastAsia" w:ascii="仿宋" w:hAnsi="仿宋" w:eastAsia="仿宋" w:cs="仿宋"/>
          <w:b w:val="0"/>
          <w:bCs w:val="0"/>
          <w:sz w:val="28"/>
          <w:szCs w:val="28"/>
          <w:highlight w:val="none"/>
          <w:u w:val="none"/>
          <w:lang w:val="en-US" w:eastAsia="zh-CN"/>
        </w:rPr>
      </w:pPr>
      <w:r>
        <w:rPr>
          <w:rFonts w:hint="eastAsia" w:ascii="仿宋" w:hAnsi="仿宋" w:eastAsia="仿宋" w:cs="仿宋"/>
          <w:b w:val="0"/>
          <w:bCs w:val="0"/>
          <w:sz w:val="28"/>
          <w:szCs w:val="28"/>
          <w:highlight w:val="none"/>
          <w:lang w:val="en-US" w:eastAsia="zh-CN"/>
        </w:rPr>
        <w:t xml:space="preserve">1.采购清单中标注▲产品为重要产品参数，须提供国家认可的检测机构出具的检测报告（具体标准参见技术要求），供应商必须逐一提供符合相关标准的相关报告，具体产品如下：</w:t>
      </w:r>
      <w:r/>
    </w:p>
    <w:p>
      <w:pPr>
        <w:pStyle w:val="1099"/>
        <w:numPr>
          <w:ilvl w:val="0"/>
          <w:numId w:val="0"/>
        </w:numPr>
        <w:ind w:firstLine="560"/>
        <w:keepLines w:val="0"/>
        <w:keepNext w:val="0"/>
        <w:pageBreakBefore w:val="0"/>
        <w:spacing w:line="500" w:lineRule="exact"/>
        <w:widowControl w:val="off"/>
        <w:rPr>
          <w:rFonts w:hint="eastAsia" w:ascii="仿宋" w:hAnsi="仿宋" w:eastAsia="仿宋" w:cs="Times New Roman"/>
          <w:b w:val="0"/>
          <w:bCs w:val="0"/>
          <w:sz w:val="28"/>
          <w:szCs w:val="28"/>
          <w:highlight w:val="none"/>
          <w:lang w:val="en-US" w:eastAsia="zh-CN"/>
        </w:rPr>
      </w:pPr>
      <w:r>
        <w:rPr>
          <w:rFonts w:hint="eastAsia" w:ascii="仿宋" w:hAnsi="仿宋" w:eastAsia="仿宋" w:cs="Times New Roman"/>
          <w:b w:val="0"/>
          <w:bCs w:val="0"/>
          <w:sz w:val="28"/>
          <w:szCs w:val="28"/>
          <w:highlight w:val="none"/>
          <w:lang w:val="en-US" w:eastAsia="zh-CN"/>
        </w:rPr>
        <w:t xml:space="preserve">消防员隔热防护服、消防员避火防护服、一级化学防护服、特级化学防护服、正压式空气呼吸器。</w:t>
      </w:r>
      <w:r/>
    </w:p>
    <w:p>
      <w:pPr>
        <w:numPr>
          <w:ilvl w:val="0"/>
          <w:numId w:val="0"/>
        </w:numPr>
        <w:ind w:firstLine="562"/>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2.佩戴式防爆头灯</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投标文件中须</w:t>
      </w:r>
      <w:r>
        <w:rPr>
          <w:rFonts w:hint="default" w:ascii="仿宋" w:hAnsi="仿宋" w:eastAsia="仿宋" w:cs="仿宋"/>
          <w:b w:val="0"/>
          <w:bCs w:val="0"/>
          <w:i w:val="0"/>
          <w:iCs w:val="0"/>
          <w:color w:val="000000"/>
          <w:sz w:val="28"/>
          <w:szCs w:val="28"/>
          <w:highlight w:val="none"/>
          <w:u w:val="none"/>
          <w:lang w:val="en-US" w:eastAsia="zh-CN" w:bidi="ar"/>
        </w:rPr>
        <w:t xml:space="preserve">提供国家防爆产品质量检验中心出具的防爆合格证</w:t>
      </w:r>
      <w:r>
        <w:rPr>
          <w:rFonts w:hint="eastAsia" w:ascii="仿宋" w:hAnsi="仿宋" w:eastAsia="仿宋" w:cs="仿宋"/>
          <w:b w:val="0"/>
          <w:bCs w:val="0"/>
          <w:i w:val="0"/>
          <w:iCs w:val="0"/>
          <w:color w:val="000000"/>
          <w:sz w:val="28"/>
          <w:szCs w:val="28"/>
          <w:highlight w:val="none"/>
          <w:u w:val="none"/>
          <w:lang w:val="en-US" w:eastAsia="zh-CN" w:bidi="ar"/>
        </w:rPr>
        <w:t xml:space="preserve">加盖投标单位公章</w:t>
      </w:r>
      <w:r>
        <w:rPr>
          <w:rFonts w:hint="default" w:ascii="仿宋" w:hAnsi="仿宋" w:eastAsia="仿宋" w:cs="仿宋"/>
          <w:b w:val="0"/>
          <w:bCs w:val="0"/>
          <w:i w:val="0"/>
          <w:iCs w:val="0"/>
          <w:color w:val="000000"/>
          <w:sz w:val="28"/>
          <w:szCs w:val="28"/>
          <w:highlight w:val="none"/>
          <w:u w:val="none"/>
          <w:lang w:val="en-US" w:eastAsia="zh-CN" w:bidi="ar"/>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采购包二：</w:t>
      </w:r>
      <w:r/>
    </w:p>
    <w:p>
      <w:pPr>
        <w:pStyle w:val="1099"/>
        <w:numPr>
          <w:ilvl w:val="0"/>
          <w:numId w:val="97"/>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采购清单中标注▲产品为重要产品参数，须提供国家认可的检测机构出具的检测报告（具体参见技术要求中的详细描述），供应商必须逐一提供符合相关标准的相关报告，具体产品如下：</w:t>
      </w:r>
      <w:r/>
    </w:p>
    <w:p>
      <w:pPr>
        <w:pStyle w:val="1099"/>
        <w:numPr>
          <w:ilvl w:val="0"/>
          <w:numId w:val="0"/>
        </w:numPr>
        <w:ind w:firstLine="560"/>
        <w:keepLines w:val="0"/>
        <w:keepNext w:val="0"/>
        <w:pageBreakBefore w:val="0"/>
        <w:spacing w:line="500" w:lineRule="exact"/>
        <w:widowControl w:val="off"/>
        <w:rPr>
          <w:rFonts w:hint="default" w:ascii="仿宋" w:hAnsi="仿宋" w:eastAsia="仿宋" w:cs="Times New Roman"/>
          <w:b w:val="0"/>
          <w:bCs w:val="0"/>
          <w:sz w:val="28"/>
          <w:szCs w:val="28"/>
          <w:highlight w:val="none"/>
          <w:lang w:val="en-US" w:eastAsia="zh-CN"/>
        </w:rPr>
      </w:pPr>
      <w:r>
        <w:rPr>
          <w:rFonts w:hint="eastAsia" w:ascii="仿宋" w:hAnsi="仿宋" w:eastAsia="仿宋" w:cs="Times New Roman"/>
          <w:b w:val="0"/>
          <w:bCs w:val="0"/>
          <w:sz w:val="28"/>
          <w:szCs w:val="28"/>
          <w:highlight w:val="none"/>
          <w:lang w:val="en-US" w:eastAsia="zh-CN"/>
        </w:rPr>
        <w:t xml:space="preserve">挡板三联炮、智能遥控炮、大流量移动消防炮、灭火机器人、组合式模块化柔性中高压堵漏工具组（大型罐体）。</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2.大流量移动消防炮</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val="en-US" w:eastAsia="zh-CN"/>
        </w:rPr>
        <w:t xml:space="preserve"> 随炮配置阵地转移辅助装具（该辅助装具须提供实物图片及产品说明书）</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(2)须提供应急管理部消防产品合格评定中心颁发的CCC证书或消防产品认证证书。</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3.智能遥控炮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随炮配置阵地转移辅助装具(该辅助装具须提供实物图片及产品说明书)</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所有采购包投标供应商均须提供所投产品相对应的实物图片。</w:t>
      </w:r>
      <w:r/>
    </w:p>
    <w:p>
      <w:pPr>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br w:type="page" w:clear="all"/>
      </w:r>
      <w:r/>
    </w:p>
    <w:p>
      <w:pPr>
        <w:numPr>
          <w:ilvl w:val="0"/>
          <w:numId w:val="0"/>
        </w:numPr>
        <w:ind w:left="420"/>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技术部分正负偏离表</w:t>
      </w:r>
      <w:r/>
    </w:p>
    <w:p>
      <w:pPr>
        <w:numPr>
          <w:ilvl w:val="0"/>
          <w:numId w:val="0"/>
        </w:numPr>
        <w:ind w:left="420"/>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1.采购包一</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技术部分正负偏离表</w:t>
      </w:r>
      <w:r/>
    </w:p>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消防头盔（全盔）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盔体、面罩、披肩、帽箍。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外观要求</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帽壳由耐高温热塑性材料制成，可提供头部和侧翼冲击保护，帽盔表面字样符合国家消防救援局统型要求。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冲击吸收性能</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高温预处理最大冲击力≦3800N；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辐射热预处理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低温预处理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浸水预处理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top w:val="single" w:color="auto" w:sz="4" w:space="0"/>
              <w:left w:val="single" w:color="auto" w:sz="4" w:space="0"/>
              <w:right w:val="single" w:color="auto" w:sz="4" w:space="0"/>
            </w:tcBorders>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抗冲击加速度性能</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帽顶部：最大冲击加速度≦150gn；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帽前部：最大冲击加速度≦400gn，加速度＞150gn,持续时间＜6ms，加速度＞200gn,持续时间＜3ms；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帽侧部：最大冲击加速度≦400gn，加速度＞150gn,持续时间＜6ms，加速度＞200gn,持续时间＜3ms；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bottom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帽后部：最大冲击加速度≦400gn，加速度＞150gn,持续时间＜6ms，加速度＞200gn,持续时间＜3ms。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耐穿透性能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钢锥不得穿透头盔与头模产生接触。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耐燃烧性能</w:t>
            </w:r>
            <w:r/>
          </w:p>
        </w:tc>
        <w:tc>
          <w:tcPr>
            <w:shd w:val="clear" w:color="auto" w:fill="auto"/>
            <w:tcW w:w="3064"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火源离开帽壳后帽壳火焰在5s内自熄，没有火焰烧透到帽壳内部的现象。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阻燃性能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下颏带：损毁长度（mm）≦100 mm，续燃时间≦2s；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披肩：损毁长度（mm）≦100mm，续燃时间≦2s；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面罩：损毁长度续燃时间≦5s；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以上试验现象均不应有熔融、滴落现象。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耐热性能</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电绝缘性能（mA）</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帽壳泄露电流≦3mA。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下颏带抗拉强度（mm）</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延伸长度≦20mm ，下颏带不应出现断裂、连接件脱落及搭扣松脱现象。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侧向刚性（mm）</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帽壳最大变形≦40mm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卸载后变形≦15mm；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帽壳不应有碎片脱落。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头盔佩戴装置稳定性</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金属部件的耐腐蚀性</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面罩抗冲击性能</w:t>
            </w:r>
            <w:r/>
          </w:p>
        </w:tc>
        <w:tc>
          <w:tcPr>
            <w:shd w:val="clear" w:color="auto" w:fill="auto"/>
            <w:tcW w:w="3064" w:type="dxa"/>
            <w:vAlign w:val="top"/>
            <w:textDirection w:val="lrTb"/>
            <w:noWrap w:val="false"/>
          </w:tcPr>
          <w:p>
            <w:pPr>
              <w:jc w:val="left"/>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面罩抗高速粒子冲击性能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面罩透光率（%）</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无色≧90%。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披肩防水性能耐静水压力（kPa）</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≧17KPa。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1430"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质量（g）</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≦1800g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W w:w="1430"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标志</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每顶头盔上有清晰的永久性标识，型号，规格，生产厂的名称或商标，生产厂的头盔识别编号或制造年月，检验合格标记等。同时每顶头盔附有说明书，合格证等资料。</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31</w:t>
            </w:r>
            <w:r/>
          </w:p>
        </w:tc>
        <w:tc>
          <w:tcPr>
            <w:shd w:val="clear" w:color="auto" w:fill="auto"/>
            <w:tcW w:w="14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帽壳应由耐高温热塑性材料制成，可提供头部和侧翼冲击保护。</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内衬抗冲击隔热的泡沫衬垫，带超模压芳纶增强材料。</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头围最大可调节范围达到65cm。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产品应采用双层防护面屏，外层面屏采用金色防辐射镀层，在不佩带空呼面罩的时候，外层面屏可以遮挡住下颚，提供额外保护；并且提供最大内部空间以满足佩戴矫正眼镜时的需求。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33</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内置防护眼罩，其采用透明聚碳酸酯镜片，抗冲击性能好，有效保护眼部安全。同时具备调节系统，保证贴合面罩，并且不妨碍佩戴近视眼镜的人员使用。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34</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配置附件接口，按需要安装强光防爆电筒或其他附件。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35</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头盔不妨碍空气呼吸器面罩的佩戴，同时头盔自带有一体式面罩快速连接系统，可以轻松的配合头盔式面罩使用。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36</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配备可更换配件的头灯架，方便拆卸，耐磨损，不易松弛。</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37</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配备不少于一条的备用披肩。</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智能消防头盔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智能头盔整体采用一体化设计，非外挂式，使用可见光和红外热成像传输图像，搭载图像显示模块。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eastAsia="zh-CN"/>
              </w:rPr>
              <w:t xml:space="preserve">头盔材料</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采用玻纤改性增强复合材料壳体和缓冲内衬。</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头盔佩戴舒适，不出现偏移，壳体具有耐高温、耐燃烧、阻燃、电绝缘、侧向刚性、抗冲击、耐刺穿等性能。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整体重量</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＜2000g。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eastAsia="zh-CN"/>
              </w:rPr>
              <w:t xml:space="preserve">指挥软件</w:t>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支持头盔、(三防)PAD端、PC端互通，可实现手持机、平板的远程指挥和通信功能。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tcBorders>
              <w:top w:val="single" w:color="auto" w:sz="4" w:space="0"/>
              <w:left w:val="single" w:color="auto" w:sz="4" w:space="0"/>
              <w:right w:val="single" w:color="auto" w:sz="4" w:space="0"/>
            </w:tcBorders>
            <w:tcW w:w="1416" w:type="dxa"/>
            <w:vAlign w:val="center"/>
            <w:vMerge w:val="restart"/>
            <w:textDirection w:val="lrTb"/>
            <w:noWrap w:val="false"/>
          </w:tcPr>
          <w:p>
            <w:pPr>
              <w:jc w:val="center"/>
              <w:rPr>
                <w:rFonts w:hint="default" w:ascii="仿宋" w:hAnsi="仿宋" w:eastAsia="仿宋"/>
                <w:color w:val="000000"/>
                <w:sz w:val="24"/>
                <w:highlight w:val="none"/>
                <w:lang w:val="en-US"/>
              </w:rPr>
            </w:pPr>
            <w:r>
              <w:rPr>
                <w:rFonts w:hint="eastAsia" w:ascii="仿宋" w:hAnsi="仿宋" w:eastAsia="仿宋" w:cs="仿宋"/>
                <w:b w:val="0"/>
                <w:bCs w:val="0"/>
                <w:sz w:val="24"/>
                <w:szCs w:val="24"/>
                <w:highlight w:val="none"/>
                <w:lang w:eastAsia="zh-CN"/>
              </w:rPr>
              <w:t xml:space="preserve">智能处理器核心</w:t>
            </w:r>
            <w:r>
              <w:rPr>
                <w:rFonts w:hint="eastAsia" w:ascii="仿宋" w:hAnsi="仿宋" w:eastAsia="仿宋" w:cs="仿宋"/>
                <w:b w:val="0"/>
                <w:bCs w:val="0"/>
                <w:sz w:val="24"/>
                <w:szCs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处理器核心不低于八核；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可实现高清视频采集；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支持H.264视频压缩/解压缩技术；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实时视频传输；</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公网5G全网通，高宽带通信能力；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bottom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能支持高分辨率、高效率视频上传。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智能处理器</w:t>
            </w:r>
            <w:r>
              <w:rPr>
                <w:rFonts w:hint="eastAsia" w:ascii="仿宋" w:hAnsi="仿宋" w:eastAsia="仿宋" w:cs="仿宋"/>
                <w:b w:val="0"/>
                <w:bCs w:val="0"/>
                <w:sz w:val="24"/>
                <w:szCs w:val="24"/>
                <w:highlight w:val="none"/>
                <w:lang w:val="en-US" w:eastAsia="zh-CN"/>
              </w:rPr>
              <w:t xml:space="preserve">系统版本</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不低于安卓11.0。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智能处理器RAM</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≥4GB。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智能处理器ROM</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≥64GB。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智能处理器电池容量</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≥5400毫安时。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可见光模块摄像头分辨率</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摄像头模块低照度摄像头分辨率1080P，可实现1080p图像视频拍录；</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可见光模块像素</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不低于200w像素；</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可见光模块视场角</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视场角≥100°；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可见光模块帧率</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帧率≥30帧。支持高清拍录功能可实时同步现场画面。</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红外热成像模块探测器类型</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探测器类型为氧化钒非制冷红外焦平面探测器。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红外热成像模块像元间距</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像元间距：12μm。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红外热成像模块图像帧频</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图像帧频：25Hz；可实现同步现场画面，方便指挥端实时指挥。</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图像显示模块液晶显示器类型</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液晶显示器类型为TFT。</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图像显示模块背光方式</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背光方式：LED。</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图像显示模块尺寸</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尺寸≥3.0inch。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图像显示模块视角</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视角为IPS全视角。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语音交互模块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可语音控制部分功能，通过拾音器、扩音器、对讲控制系统组合，实现远程对讲的应用，支持一对一、一对多、多对多通信。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导航定位模块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北斗/GPS/惯导多种定位方式，实现室外亚米级高精度定位，支持多个设备同时定位、轨迹查询。</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通讯模块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支持公网语音通讯，内置8Ω2W对讲级扬声器，SOC降噪双麦克；支持AI语音识别及语音交互功能，应具备内置专网对讲机功能接口，可外接对讲机。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AI降噪功能</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AI降噪处理后，可在95分贝的嘈杂环境下进行正常语音通话。</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功能模块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具有亮度、对比度调整自动模式；极性具有黑热白热；支持伪彩，极性和调色板，能实现黑热白热等多个伪彩色板。多档位细节图像增强、图像校正、数字滤波降噪/数字细节增强。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蓝牙</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支持蓝牙（BTV5.0以上）；频段：双频WIFI支持2.4G与5G频段。</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频率：2G/3G/4G/5G全网通</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充电口TYPE-C。</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供电：VBAT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电压范围：3.5V-4.35V。</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典型供电电压：4.2V。</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16"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指挥平台</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系统平台部署方式灵活，可以远程维护、在线升级；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指挥平台应具有图像视频传输、人员轨迹定位、1对1、1对多通话指挥；</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视频画面应实时显示在指挥终端上，并在求救信号时报警；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lang w:eastAsia="zh-CN"/>
              </w:rPr>
              <w:t xml:space="preserve">灾难状况记录等功能。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环境适应性</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测温范围：-20℃～+550℃。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电绝缘性能</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帽壳泄露电流≤1.0mA。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侧向刚性</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帽壳最大变形≤20mm，卸载后残余变形≤2mm，且帽壳不应有碎片脱落。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冲击吸收性能</w:t>
            </w:r>
            <w:r/>
          </w:p>
        </w:tc>
        <w:tc>
          <w:tcPr>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头盔经高温、低温、浸水、辐射热预处理后进行冲击吸收性能试验，头模所受到的冲击力的最大值不应大于3000N，帽壳不应有碎片脱落，帽托不应有损坏或断裂，帽箍与帽壳的连接机构不应有损坏或断裂。</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抗冲击加速度性能</w:t>
            </w:r>
            <w:r/>
          </w:p>
        </w:tc>
        <w:tc>
          <w:tcPr>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选取冲击吸收性能试验中，低温预处理（-28℃，放置4h），按规定的方法进行试验，帽顶部最大冲击加速度不超过100gn，帽前部、帽侧部、帽后部最大冲击加速度不超过100gn。加速度超过150gn、200gn的持续时间均应小于3ms。</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防护等级</w:t>
            </w:r>
            <w:r/>
          </w:p>
        </w:tc>
        <w:tc>
          <w:tcPr>
            <w:tcW w:w="307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≥IP65。</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佩戴式防爆头灯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03"/>
        <w:gridCol w:w="309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灯头光源、TYPE-C充电口、灯身组件、电池、尾盖组件、电量显示组件。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0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一般要求</w:t>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灯具的供电电源采用可充电池；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403"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灯具的充电器应用插头与交直流转器分离式结构，灯具或充电器应设置充、放电保护电路；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403"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灯具的防爆性能应符合GB3836.1-2021的要求；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bottom w:val="single" w:color="auto" w:sz="4" w:space="0"/>
              <w:right w:val="single" w:color="auto" w:sz="4" w:space="0"/>
            </w:tcBorders>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i w:val="0"/>
                <w:iCs w:val="0"/>
                <w:color w:val="auto"/>
                <w:sz w:val="24"/>
                <w:szCs w:val="24"/>
                <w:highlight w:val="none"/>
                <w:u w:val="none"/>
                <w:lang w:val="en-US" w:eastAsia="zh-CN" w:bidi="ar"/>
              </w:rPr>
              <w:t xml:space="preserve">佩戴式灯具应具有与消防头盔匹配的固定连接件。</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功能要求</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灯具应具有强、弱光切换功能；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灯具应具有闪烁方式的低电压告警功能。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质量</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佩戴式≤0.15kg。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照度</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佩戴式强光平均值≥2000Lx</w:t>
            </w:r>
            <w:r>
              <w:rPr>
                <w:rFonts w:hint="eastAsia" w:ascii="仿宋" w:hAnsi="仿宋" w:eastAsia="仿宋" w:cs="仿宋"/>
                <w:b w:val="0"/>
                <w:bCs w:val="0"/>
                <w:i w:val="0"/>
                <w:iCs w:val="0"/>
                <w:color w:val="000000"/>
                <w:sz w:val="24"/>
                <w:szCs w:val="24"/>
                <w:highlight w:val="none"/>
                <w:u w:val="none"/>
                <w:lang w:val="en-US" w:eastAsia="zh-CN" w:bidi="ar"/>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佩戴式强光最小值≥1000Lx。</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佩戴式弱光平均值≥600Lx。</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佩戴式弱光最小值≥580Lx。</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连续稳定工作时间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佩戴式强光≥240min，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低电压报警时间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强光≤13s，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弱光≤13s。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低电压状态下连续工作时间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强光≥15min，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弱光≥30min。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Height w:val="288"/>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绝缘性能</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在常温环境下，灯具带电端子与外壳间的绝缘电阻应不小于20MΩ，交变温热试验后应不小于5MΩ。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外壳防护等级</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灯具的外壳防护等级为IP68，潜水深度5m，持续时间不少于1h。</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灯具标志</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灯具的明显位置处应有清晰且与灯具为一体的标志，包括以下内容：a)产品名称；b)产品型号；c)防护等级（等级为IP68 时，需标注潜水深度和持续时间）；d)防爆标志；e)生产日期；f)产品编号；g)生产厂名称。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充电器标志</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充电器的明显位置处应有清晰、耐久的标志，包括以下内容：a)产品名称；b)产品型号；c)适配灯具型号；d)生产日期；e)产品编号；f)生产厂名称。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额定电压</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≥DC3.7V</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额定容量</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≥1.8Ah</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光源功率</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3W</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充电时间</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≤5h</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外形尺寸</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≤φ25×122mm</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0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灯具尾部</w:t>
            </w:r>
            <w:r>
              <w:rPr>
                <w:rFonts w:hint="eastAsia" w:ascii="仿宋" w:hAnsi="仿宋" w:eastAsia="仿宋" w:cs="仿宋"/>
                <w:b w:val="0"/>
                <w:bCs w:val="0"/>
                <w:i w:val="0"/>
                <w:iCs w:val="0"/>
                <w:color w:val="000000"/>
                <w:sz w:val="24"/>
                <w:szCs w:val="24"/>
                <w:highlight w:val="none"/>
                <w:u w:val="none"/>
                <w:lang w:val="en-US" w:eastAsia="zh-CN" w:bidi="ar"/>
              </w:rPr>
              <w:t xml:space="preserve">性能配置</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灯具尾部需有大开关设计，可满足佩戴手套进行灯具的开关操作和强弱爆闪光的切换。当灯具打开时，尾部开关为红色信号指示灯。</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灯具电量</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采用四段式电量显示</w:t>
            </w:r>
            <w:r>
              <w:rPr>
                <w:rFonts w:hint="eastAsia" w:ascii="仿宋" w:hAnsi="仿宋" w:eastAsia="仿宋" w:cs="仿宋"/>
                <w:b w:val="0"/>
                <w:bCs w:val="0"/>
                <w:i w:val="0"/>
                <w:iCs w:val="0"/>
                <w:color w:val="000000"/>
                <w:sz w:val="24"/>
                <w:szCs w:val="24"/>
                <w:highlight w:val="none"/>
                <w:u w:val="none"/>
                <w:lang w:val="en-US" w:eastAsia="zh-CN" w:bidi="ar"/>
              </w:rPr>
              <w:t xml:space="preserve">。</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充电口</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需采用type-C 充电接口，适用所有USB输出端口进行充电，方便快捷。</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tcW w:w="140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具备3种及以上不同类型的头盔支架可供选配，确保主流头盔的配对使用。</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移动防爆照明灯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89"/>
        <w:gridCol w:w="3105"/>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额定电压</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≥DC22V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额定容量</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≥35Ah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光源功率</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≥100W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连续放电时间</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≥5h（强光）、≥10h（中光）、≥14h（工作光）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充电时间</w:t>
            </w:r>
            <w:r/>
          </w:p>
        </w:tc>
        <w:tc>
          <w:tcPr>
            <w:shd w:val="clear" w:color="auto" w:fill="auto"/>
            <w:tcBorders>
              <w:top w:val="single" w:color="auto" w:sz="4" w:space="0"/>
              <w:left w:val="single" w:color="auto" w:sz="4" w:space="0"/>
              <w:bottom w:val="single" w:color="auto" w:sz="4" w:space="0"/>
              <w:right w:val="single" w:color="auto" w:sz="4" w:space="0"/>
            </w:tcBorders>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≤6h</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389"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防护等级</w:t>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≥IP66</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389"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防爆产品，可在1、2区易燃易爆气体环境中安全使用。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升降高度不低于2.2m，同时避免低高度灯具在使用时直射人员导致炫目。</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同时可实现单面照明或者三面照明。</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配备黄色及疏导警示灯。</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重量不超过9Kg。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收起高度不高于1m。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灯具支撑腿或升降杆可进行调节，满足在非水平面正常使用需求；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多种控制方式：具备手动、APP多种控制方式。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消防员灭火防护靴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靴头、靴面、靴筒、靴底。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外底耐油性能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防砸性能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静压力、冲击≥16mm；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抗刺穿性能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≥1900N；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电绝缘性能</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击穿电压≥5000V；</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泄漏电流≤0.5mA；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隔热性能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抗辐射热渗透性能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防滑性能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质量</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消防员呼救器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主机、钥匙卡、充电器。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允许静止时间</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30±2S。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预报警时间</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15±2S。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预报警声级强度</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≥100dB。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报警声级强度</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≥100dB。</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低电压告警声级强度</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≥65dB。</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连续工作时间</w:t>
            </w:r>
            <w:r/>
          </w:p>
        </w:tc>
        <w:tc>
          <w:tcPr>
            <w:shd w:val="clear" w:color="auto" w:fill="auto"/>
            <w:tcW w:w="3078"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连续开机时间：≥48h。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16"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连续报警时间：≥1300min。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w:t>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≤250g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射频率工作频段或频点</w:t>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通信型呼救器发射频率应符合国家无线电管理委员会指定的工作频段或频点及相关要求。发射频率不应大于±25kHz。</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通信距离</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≥2000m。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发光亮度</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≥1000cd/m2。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模拟烟雾环境方位指示性能在浓烟环境中，应可指示呼救器方位。</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产品标志产品上应标有如下内容</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a）产品名称、型号；b）生产厂名；C）生产日期；d）防爆标志；e）执行标准代号。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16"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显示屏配置</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≥1.54寸液晶显示屏，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实时显示工作时间、电池电量、环境温度等信息。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外壳材质</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外壳需采用防静电橡胶包胶工艺。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开关方式</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使用带有姓名的钥匙开、关机，也可以无钥匙开、关机。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个人信息黑匣子功能，所有报警事件均被记录，可供事后分析。</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空呼计时提醒功能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具备空呼计时提醒功能。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搜救功能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具有相对定位搜救功能，可根据同组报警呼救器的信号强度判断搜救方向以及与被搜救者的楼层高度信息，定位精度＜2.5m。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定位功能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内置GPS/北斗定位功能，支持呼救器场外指挥控制管理。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防爆标志</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≥Ex ib ⅡC T4 Gb。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防护等级</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≥IP68。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应急逃生自救安全绳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安全绳1根、多功能阻燃绳包1个、轻型安全钩2个、轻型下降器1个、连接扁带1根。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直径（绳索）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≥8.0mm。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单位长度质量（绳索）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≤45.0g/m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延伸率%（绳索）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破断强度（绳索）</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≥35kN。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绳包功能及材料要求</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能合理放置安全钩、下降器，能携带于安全腰带上，经260℃高温试验后无明显变化（5min）。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外观、结构和标志（绳索）</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1）绳索为连续结构，主承重部分由连续纤维制成。</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2）绳索为包芯绳结构。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3）绳索表面无任何机械损伤现象，整绳粗细均匀，结构一致，一端为绳环结构并扣入安全钩，另一端热封后有塑胶包裹。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4）绳包翻盖位置有产品铭牌，其内容为产品型号，用途，生产厂名，批号和生产日期。</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破断负荷（下降器）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下降器承受不小于13.5kN的试验负荷，持续作用30s，试样未出现故障。</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重量（下降器）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≤220.0g。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外观（下降器）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在显著位置处有产品型号，用途，商标，批号和生产日期，下降器外部标注穿绳方向和安全提醒。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耐盐雾腐蚀性能（下降器）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经48h中性盐雾试验后，外观符合 GB/T6461-2002 外观等级评定轻微级的要求。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破断强度（安全钩）</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闭口长轴≥27kN（中部断裂）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闭口短轴≥7kN（中部断裂）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开口长轴≥7kN（中部断裂）。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耐盐雾腐蚀性能（安全钩）</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经48h中性盐雾试验后，外观符合 GB/T6461-2002外观等级评定轻微级的要求。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绳索长度及标识</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绳索的4m，8m，12m，16m处均设有标识，绳体上有连续反光标识。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高温环境承载性能（绳索）性能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1）将试样安装在拉力机上，控制力值 1.33kN，进行保载，随后使用表显600℃的数显调温热风枪吹风加热，测试距离5cm，加热45s后，经观察试样未发生断裂。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2）将试样安装在拉力机上，控制力值1.33kN，进行保载，随后使用表显400℃的数显调温热风枪吹风加热，测试距离5cm，加热300s后，经观察试样未发生断裂。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高温环境承载性能（扁带）</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1）将试样安装在拉力机上，控制力值 1.33kN，进行保载，随后使用表显600℃的数显调温热风枪吹风加热，测试距离5cm，加热45s后，经观察试样未发生断裂。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2）将试样安装在拉力机上，控制力值1.33kN，进行保载，随后使用表显400℃的数显调温热风枪吹风加热，测试距离5cm，加热300s后，经观察试样未发生断裂。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套装构成</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套装包括自救型安全绳1根，绳包1个，轻型安全钩2个，轻型下降器1个，扁带1根。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耐高温性能（绳索和扁带）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 204℃，5min 的耐高温性能试验后，绳索和扁带未出现熔融、焦化现象。</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破断强度（扁带）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≥40kN（中部断裂）。</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套装总质量</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≤1.5kg。</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安全绳长度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≥16m。</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w:t>
            </w:r>
            <w:r>
              <w:rPr>
                <w:rFonts w:hint="eastAsia" w:ascii="仿宋" w:hAnsi="仿宋" w:eastAsia="仿宋" w:cs="Times New Roman"/>
                <w:color w:val="000000"/>
                <w:sz w:val="24"/>
                <w:szCs w:val="24"/>
                <w:highlight w:val="none"/>
                <w:lang w:val="en-US" w:eastAsia="zh-CN" w:bidi="ar-SA"/>
              </w:rPr>
              <w:t xml:space="preserve">材质</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安全绳为包芯绳结构，安全绳索外皮、内芯均为阻燃耐高温材质（外皮、内芯均为芳纶纤维材质）。</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消防员隔热防护服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全套服装由隔热头套、上衣、背带裤、手套、鞋套等组成。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30"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外层性能</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阻燃性能：续燃时间(s)：径向0，纬向0；损毁长度(mm)：径向≤12，纬向≤13；熔融、滴落：无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4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断裂强力（N）：径向≥1500，纬向≥1300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bottom w:val="single" w:color="auto" w:sz="4" w:space="0"/>
              <w:right w:val="single" w:color="auto" w:sz="4" w:space="0"/>
            </w:tcBorders>
            <w:tcW w:w="14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破强力（N）：径向≥1.3X10²，纬向≥1.0X10²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舒适层</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断裂强力（N）：经向:≥540，纬向≥330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耐高温性能：经180℃高温 5min后,隔热头罩无炭化、熔融和滴落现象,视窗无明显变形和损坏现象。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视野：左、右水平视野≥105°，上视野≥7°，下视野≥45°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视窗透光率：试样为浅色透明视窗透光率:≥33%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隔热手套性能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隔热手套灵巧性能试验条件下拾起最小测试棒的直径为不小于6.5mm。性能等级为:3级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整体性能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火焰和辐射热防护性能TPP≥28.4。</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接缝断裂强力（N）：≥1000。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针距密度：明暗线：9，包缝线：9。</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质量(g）</w:t>
            </w:r>
            <w:r/>
          </w:p>
        </w:tc>
        <w:tc>
          <w:tcPr>
            <w:shd w:val="clear" w:color="auto" w:fill="auto"/>
            <w:tcW w:w="3064" w:type="dxa"/>
            <w:vAlign w:val="top"/>
            <w:textDirection w:val="lrTb"/>
            <w:noWrap w:val="false"/>
          </w:tcPr>
          <w:p>
            <w:pPr>
              <w:jc w:val="left"/>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≤5630。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隔热上衣和隔热裤面料之间的重叠部分</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隔热上衣和隔热裤面料之间的重叠部分不小于200mm。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背部装置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与呼吸保护装具配套使用，背部设有背囊，背囊至少能够容纳6.8L空气呼吸器气瓶。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内配消防头盔。</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门襟结构</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门襟的结构包含外层、隔热层和舒适层，或由外层折边代替舒适层。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隔热头罩能够覆盖消防员整个头部、颈部，头罩前端和后端延伸到前胸和后背部。隔热头罩和隔热上衣领口以下之间的重叠部分不小于200 mm。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隔热头罩上安装视窗，采用无色或浅色透明的具有一定强度和刚性的耐热材料，视物真实无畸变。</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隔热手套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隔热手套采用五指式设计，对消防员手部和腕部提供保护，和隔热上衣衣袖面料之间的重叠部分不小于200mm。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隔热脚盖</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隔热脚盖与消防员灭火防护靴号型匹配，能够覆盖灭火防护靴整个靴面，为消防员脚部和踝部提供保护，和隔热裤之间的重叠部分不小于300mm。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消防员避火防护服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57"/>
        <w:gridCol w:w="303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3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上衣、下背带裤、头罩（配置镀金大视窗）、手套和避火靴（内含隔热鞋）。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阻燃性能（外层性能）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经向损毁长度≤17mm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纬向损毁长度≤14mm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经向续燃时间0s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纬向续燃时间0s，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无熔融、滴落现象。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断裂强力（外层性能）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经向≥1600N，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纬向≥1300N。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撕破强力（外层性能）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经向≥130N，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热稳定性能（外层性能）</w:t>
            </w:r>
            <w:r/>
          </w:p>
        </w:tc>
        <w:tc>
          <w:tcPr>
            <w:shd w:val="clear" w:color="auto" w:fill="auto"/>
            <w:tcBorders>
              <w:top w:val="single" w:color="auto" w:sz="4" w:space="0"/>
              <w:left w:val="single" w:color="auto" w:sz="4" w:space="0"/>
              <w:bottom w:val="single" w:color="auto" w:sz="4" w:space="0"/>
              <w:right w:val="single" w:color="auto" w:sz="4" w:space="0"/>
            </w:tcBorders>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经热稳定性能试验后，沿经、纬向尺寸变化率≤1%，且试样表面无变色、脱层、炭化、熔融和滴落现象。</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抗辐射热渗透性能（整体性能）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内表面温升达到24℃的时间≥68s。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阻燃性能（舒适层）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经向损毁长度≤78mm、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纬向损毁长度≤83mm，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经向续燃时间0s、纬向续燃时间0s，无熔融、滴落现象。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Height w:val="352"/>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断裂强力（舒适层）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经向≥490N，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纬向≥310N。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耐高温性能（隔热头罩性能）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经180℃高温5min后，隔热头罩无炭化、熔融和滴落现象，视窗无明显变形和损坏现象。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火焰和辐射热防护性能（整体性能）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服装热防护性TPP值≥50cal/cm2。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外观要求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各部位缝制平整，无脱线、跳针现象，表面无裂纹、脱层以及破损等缺陷；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各对称部位基本一致；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黏合衬没有脱胶以及表面渗胶；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标志设置位置应正确，号型标志准确清晰；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隔热头罩的视窗无明显擦伤或打毛痕迹。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57"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结构面料</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消防员避火防护服主要由碳纤维和芳纶混纺外层面料、耐火纤维布、耐火碳纤维毡、防火隔热层、防蒸汽层、隔热层、舒适层等7层材料组成，具有良好的耐火、隔热性能。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57"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防火、隔热，可承受1000℃的火焰温度,能防护1300℃的辐射热。</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每套配备一套专用伸缩扣，有效管理消防员随身单兵作战工具。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单兵作战工具可用挂钩连接到消防服指定位置，在黑暗中能一伸手拿到单兵作战工具。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可自由伸缩，使用时拉出，用完松手后自动收回身体固定位置，确保工具不遗失、不摔坏。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有快速脱扣装置，方便快速拆下工具转交给战友。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外壳耐高温抗冲击，适合火场环境。</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耐海水腐蚀。</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设计有自排沙孔，多次使用伸缩自如。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高强度回缩绳和回缩弹簧机构，稳定可靠。</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配置两种与单兵作战工具的连接方式，快速与工具连接。</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自重≤ 150g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伸缩长度≥53cm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回缩力≥1590g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伸缩绳断裂值≥35kg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二级化学防护服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43"/>
        <w:gridCol w:w="30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连体式结构，连帽带抽紧绳，双层拉链门襟，密封缝线，且保证完全覆盖使用者。由化学防护头罩、化学防护服、化学防护手套构成，与外置式正压式消防空气呼吸器配合使用。颜色须为红色。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整体抗水渗漏性</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20min后无渗漏现象。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贴条的粘附强度</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≥0.78kN/m。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443" w:type="dxa"/>
            <w:vAlign w:val="center"/>
            <w:vMerge w:val="restart"/>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阻燃性能</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经纬向有焰燃烧时间≤10s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经纬向无焰燃烧时间≤10s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经纬向损毁长度≤10cm。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拉伸强度</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经纬向拉伸强度≥9kN/m。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耐热老化性能</w:t>
            </w:r>
            <w:r/>
          </w:p>
        </w:tc>
        <w:tc>
          <w:tcPr>
            <w:shd w:val="clear" w:color="auto" w:fill="auto"/>
            <w:tcBorders>
              <w:top w:val="single" w:color="auto" w:sz="4" w:space="0"/>
              <w:left w:val="single" w:color="auto" w:sz="4" w:space="0"/>
              <w:bottom w:val="single" w:color="auto" w:sz="4" w:space="0"/>
              <w:right w:val="single" w:color="auto" w:sz="4" w:space="0"/>
            </w:tcBorders>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不粘、不脆。</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接缝强力</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经纬向接缝强力≥200N。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耐寒性能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无裂纹。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面料抗化学品渗透性能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96%硫酸、30%氢氧化钠、65%硝酸、37%盐酸≥480min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面料接缝部位抗化学品渗透性能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96%硫酸、30%氢氧化钠、65%硝酸、37%盐酸≥480min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化学防护手套的要求</w:t>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耐刺穿力≥22N。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灵巧性能≥1级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抗化学品渗透性能：96%硫酸、30%氢氧化钠、65%硝酸、37%盐酸≥480min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化学防护靴的要求</w:t>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抗化学品渗透性能：96%硫酸、30%氢氧化钠、65%硝酸、37%盐酸≥480min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靴底抗刺穿力≥900N。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抗切割性能：不应被割穿。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电绝缘性能：击穿电压≥5000V，泄露电流＜3mA。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防砸性能：静压力试验和冲击试验后间隙高度≥15mm。</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一级化学防护服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71"/>
        <w:gridCol w:w="3023"/>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整体气密性/Pa</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≤260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超压排气阀</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气密性/s：≥15；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通气阻力/Pa</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108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通风系统分配阀</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定量供气量L/min:5±1。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default" w:ascii="仿宋" w:hAnsi="仿宋" w:eastAsia="仿宋"/>
                <w:color w:val="000000"/>
                <w:sz w:val="24"/>
                <w:szCs w:val="24"/>
                <w:highlight w:val="none"/>
                <w:lang w:val="en-US"/>
              </w:rPr>
            </w:pPr>
            <w:r>
              <w:rPr>
                <w:rFonts w:hint="eastAsia" w:ascii="仿宋" w:hAnsi="仿宋" w:eastAsia="仿宋"/>
                <w:color w:val="000000"/>
                <w:sz w:val="24"/>
                <w:szCs w:val="24"/>
                <w:highlight w:val="none"/>
                <w:lang w:val="en-US" w:eastAsia="zh-CN"/>
              </w:rPr>
              <w:t xml:space="preserve">面料材质</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面料应为复合橡胶材质，面料接缝胶条应为橡胶材质，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default"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颜色</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颜色应为橘红色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highlight w:val="none"/>
                <w:lang w:val="en-US" w:eastAsia="zh-CN"/>
              </w:rPr>
              <w:t xml:space="preserve">面料及接缝部位抗化学品渗透性能</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二甲基硫酸盐≥70min，氨气≥70min，氯气≥70min，氰氯化物≥70min，羰基氯化物≥70min，氢氰化物≥70min。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top w:val="single" w:color="auto" w:sz="4" w:space="0"/>
              <w:left w:val="single" w:color="auto" w:sz="4" w:space="0"/>
              <w:right w:val="single" w:color="auto" w:sz="4" w:space="0"/>
            </w:tcBorders>
            <w:tcW w:w="1471" w:type="dxa"/>
            <w:vAlign w:val="center"/>
            <w:vMerge w:val="restart"/>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大视窗的连体头罩要求</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防（除）雾措施：应有防（除）雾措施。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471"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视窗应为双层结构，外层应为简易可更换设计，与内层通过双面胶粘附。</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bottom w:val="single" w:color="auto" w:sz="4" w:space="0"/>
              <w:right w:val="single" w:color="auto" w:sz="4" w:space="0"/>
            </w:tcBorders>
            <w:tcW w:w="1471"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视窗及周边接缝部位的抗化学品渗透性能：96%硫酸、30%氢氧化钠、65%硝酸、37%盐酸≥240min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71"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防化手套材质</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防化手套必须为双层结构，外层应为丁基橡胶，内层应为复合膜。</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71"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手套抗化学品渗透性能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96%硫酸、30%氢氧化钠、65%硝酸、37%盐酸≥240min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防化手套耐刺穿力</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≥36N。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71"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防护靴材质</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橡胶材质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化学防护靴抗化学品渗透性能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96%硫酸、30%氢氧化钠、65%硝酸、37%盐酸≥240min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71"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防护靴性能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靴底抗刺穿力/N≥1150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电绝缘性能：击穿电压/V:≥5000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泄漏电流/mA:≤0.8</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防滑性能/°:≥15°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防砸性能/mm：静压力试验后间隙高度：≥23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冲击试验后间隙高度</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≥22。</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防化服结构组成</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全密封连体式结构，由大视窗的连体头罩、化学防护服、呼吸器背囊、防护靴、防护手套、排气阀、分配阀等部分组成，可与空气呼吸器等设备配合使用，一体背囊式设计。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内配消防头盔。</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特级化学防护服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整体气密性</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≤300Pa。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贴条的粘附强度</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≥0.85kN/m。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超压排气阀</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气密性≥15s,通气阻力为78-118pa。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通风系统分配阀</w:t>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定量供气量为5±1L/min。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手供最大供气量≥30L/min。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面料性能</w:t>
            </w:r>
            <w:r>
              <w:rPr>
                <w:rFonts w:hint="eastAsia" w:ascii="仿宋" w:hAnsi="仿宋" w:eastAsia="仿宋" w:cs="仿宋"/>
                <w:b w:val="0"/>
                <w:bCs w:val="0"/>
                <w:sz w:val="24"/>
                <w:szCs w:val="24"/>
                <w:highlight w:val="none"/>
                <w:lang w:val="en-US" w:eastAsia="zh-CN"/>
              </w:rPr>
              <w:t xml:space="preserve">阻燃性能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经纬向有焰燃烧时间≤4.2s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经纬向无焰燃烧时间1.0s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经纬向损毁长度≤4.7cm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w:t>
            </w:r>
            <w:r>
              <w:rPr>
                <w:rFonts w:hint="eastAsia" w:ascii="仿宋" w:hAnsi="仿宋" w:eastAsia="仿宋" w:cs="仿宋"/>
                <w:b w:val="0"/>
                <w:bCs w:val="0"/>
                <w:sz w:val="24"/>
                <w:szCs w:val="24"/>
                <w:highlight w:val="none"/>
                <w:lang w:val="en-US" w:eastAsia="zh-CN"/>
              </w:rPr>
              <w:t xml:space="preserve">拉伸强度</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经向≥12kN/m，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纬向≥10kN/m；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w:t>
            </w:r>
            <w:r>
              <w:rPr>
                <w:rFonts w:hint="eastAsia" w:ascii="仿宋" w:hAnsi="仿宋" w:eastAsia="仿宋" w:cs="仿宋"/>
                <w:b w:val="0"/>
                <w:bCs w:val="0"/>
                <w:sz w:val="24"/>
                <w:szCs w:val="24"/>
                <w:highlight w:val="none"/>
                <w:lang w:val="en-US" w:eastAsia="zh-CN"/>
              </w:rPr>
              <w:t xml:space="preserve">撕裂强力</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经向≥132N，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纬向≥72N；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84" w:type="dxa"/>
            <w:vAlign w:val="center"/>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面料耐热老化性能（125℃×24h）</w:t>
            </w:r>
            <w:r/>
          </w:p>
        </w:tc>
        <w:tc>
          <w:tcPr>
            <w:shd w:val="clear" w:color="auto" w:fill="auto"/>
            <w:tcW w:w="3010" w:type="dxa"/>
            <w:vAlign w:val="center"/>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不粘、不脆；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面料接缝强力</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84"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面料耐寒性能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化学防护手套的要求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耐热老化性能（125℃×24h）：不粘、不脆。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耐刺穿力≥42N。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手套灵巧性能≥3级。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84" w:type="dxa"/>
            <w:vAlign w:val="center"/>
            <w:vMerge w:val="restart"/>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化学防护靴的要求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耐热老化性能（125℃×24h）：不粘、不脆。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抗化学品渗透性能：二甲基硫酸盐≥70min，氨气≥70min，氯气≥70min，氰氯化物≥70min，羰基氯化物≥70min，氢氰化物≥70min。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靴底抗刺穿力≥2300N。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抗切割性能：靴面经抗切割试验后不被割穿。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电绝缘性能：击穿电压≥5000V，泄露电流≤0.5mA。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防滑性能：始滑角≥15°。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防砸性能：静压力试验和冲击试验后间隙高度≥20mm。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84" w:type="dxa"/>
            <w:vAlign w:val="center"/>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大视窗的连体头罩要求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应有防（除）雾措施。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84" w:type="dxa"/>
            <w:vAlign w:val="center"/>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84" w:type="dxa"/>
            <w:vAlign w:val="center"/>
            <w:textDirection w:val="lrTb"/>
            <w:noWrap w:val="false"/>
          </w:tcPr>
          <w:p>
            <w:pPr>
              <w:jc w:val="both"/>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可内置空气呼吸器（空呼自配），带袜靴，外靴保护盖，防护服专用外靴。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484" w:type="dxa"/>
            <w:vAlign w:val="center"/>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每套提供中文详细使用说明书，说明书中附化学物质渗透数据表。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cs="仿宋"/>
          <w:b w:val="0"/>
          <w:bCs w:val="0"/>
          <w:sz w:val="28"/>
          <w:szCs w:val="28"/>
          <w:highlight w:val="none"/>
          <w:lang w:val="en-US" w:eastAsia="zh-CN"/>
        </w:rPr>
        <w:t xml:space="preserve">抢险救援手套</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抢险救援手套为五指分离式，手套本体环形延伸，袖筒长度超出腕骨不少于25mm，手套口的设计能限制杂物进入手套内，手套与抢险救援服的袖口配合穿戴。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手掌分为内层、外层和加强层三层结构设计，在食指指尖增设触屏功能；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内层材质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内层采用芳纶针织布，</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内层颜色</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颜色为黄色；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外层材质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外层采用优质反绒头层牛皮，牛皮厚度为（1.0±0.2）mm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手套颜色</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颜色为黑色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手套配置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手掌指尖一片式翻转手指背，牛皮覆盖手指指甲、小指、食指外侧面和虎口部位；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加强层材质配置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加强层采用克重为（280±20）g芳纶耐磨布，颜色为黑色，设置于手掌面和虎口处，手掌加强层内侧设置厚度为3mm的缓冲海绵。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9</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手背材质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手背由芳纶双面针织布和 TPR防撞条组成。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10</w:t>
            </w:r>
            <w:r/>
          </w:p>
        </w:tc>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阻燃性能（外层）</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a背面（袖筒）材料:续燃时间：0.0s，经向损毁长度：16mm，纬向损毁长度：15mm，无熔融、滴落现象；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b掌心面材料（牛皮）:续燃时间：0.2s，经向损毁长度：13mm，纬向损毁长度：12mm；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热稳定性能</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在（180±5）℃试验温度下保持5min,长度方向上收缩率：1.9%，宽度方向上收缩率：0.0%，无明显变化，无熔融、熔滴和剥离现象；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耐磨性能</w:t>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掌心面材料在9kPa的压力下，耐磨次数：8000次，未被磨穿；</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抗切割性能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背面材料：&gt;5.0N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袖筒材料：&gt;5.0N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抗机械刺穿性能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掌心面抗刺穿力（N）：最薄部位：≥170N，加强部位：≥260N；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背面抗刺穿力（N）：最薄部位：≥145N，加强部位：≥190N；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消防安全腰带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98"/>
        <w:gridCol w:w="299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安全腰带由织带、带扣、D型环和移动板组成。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采用尼龙和热锻铝合金材质，采取固定与移动相结合的D型环设计，主体颜色为藏蓝色。用于连接腿带固定带，以防水流水浪救生衣冲脱。</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sz w:val="24"/>
                <w:szCs w:val="24"/>
                <w:highlight w:val="none"/>
                <w:lang w:val="en-US" w:eastAsia="zh-CN"/>
              </w:rPr>
              <w:t xml:space="preserve">款式</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插扦改良式。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sz w:val="24"/>
                <w:szCs w:val="24"/>
                <w:highlight w:val="none"/>
                <w:lang w:val="en-US" w:eastAsia="zh-CN"/>
              </w:rPr>
              <w:t xml:space="preserve">织带</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尼龙66材质，织带为整根，不应有接缝，具有一定硬度，规格为宽70mm(±2mm)×厚2.5mm(±0.5mm)，末端收尾为整烫圆弧型。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带扣</w:t>
            </w:r>
            <w:r/>
          </w:p>
        </w:tc>
        <w:tc>
          <w:tcPr>
            <w:shd w:val="clear" w:color="auto" w:fill="auto"/>
            <w:tcBorders>
              <w:top w:val="single" w:color="auto" w:sz="4" w:space="0"/>
              <w:left w:val="single" w:color="auto" w:sz="4" w:space="0"/>
              <w:bottom w:val="single" w:color="auto" w:sz="4" w:space="0"/>
              <w:right w:val="single" w:color="auto" w:sz="4" w:space="0"/>
            </w:tcBorders>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不锈钢材质，阳极氧化处理工艺，规格为长96mm(±2mm)×宽90mm(±2mm)×厚6mm(±1mm)。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扦针</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不锈钢420材质，双扦针，扦针的长度28mm。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直径应与带扣、扦针孔适配。</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D型环</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热锻铝7075合金材质，阳极氧化处理工艺，配置两个D型环。</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其中一个D型环采用缝合固定，距带扣100mm处；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另一个D型环采用移动板和D型环组合结构，可自由调节。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扦针孔</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优质不锈钢材质，直径12mm，距带尾部约180mm处成双排八列型式向前等距排列。</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移动板</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尼龙66材质，规格为65mm(±2mm)×95mm(±2mm)×3mm(±0.5mm)。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收带扣</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尼龙材质，松紧带缝纫，宽度规格为20mm。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缝线</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尼龙66材质，颜色为灰色，电脑曲折缝制线迹。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型号</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分大、中、小三个型号，成品长度分别为1400mm、1300mm、1200mm。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织带</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藏蓝色，潘通色号为PANTONE 19-4013 TCX DarkNavy，</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色差：≥3级；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带扣、D型环：铝本色；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保护盖、移动板、收带扣：黑色；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缝线：颜色为灰色。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正立方向静拉力：≥15KN。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腰带质量</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≤0.58kg。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9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说明书或单独电子档必须有此项装备基础数据如：名称，产地，品牌型号，保质期，出厂时间，使用范围，性能参数，组成部分，注意事项及维护保养。</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正压式空气呼吸器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产品由气瓶，全面罩、供气阀、减压阀、导气管、警报器、背架、压力平视装置等组成。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材料和结构</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背具，背具带，带扣，气瓶保护套，全面罩，导气管，供气阀，整机气密性非金属高压部件强度等符合国家XF124-2013或GA124-2013标准。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由6.8升气瓶，全面罩、供气阀、减压阀、导气管、警报器、背架、压力平视装置等组成。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材料阻燃性能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背具，背具带，带扣，气瓶保护套，全面罩，导气管，供气阀阻燃性能试验后，不应出现熔融现象，续燃时间≤5s。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整机气密性能：压力指示值在1min内的下降≤1MPa。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抗热老化性能，整机气密性能：压力指示值在1min内的下降≤1MPa，非金属高压部件，中压导气管强度，符合标准。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腰带可随使用者运动而自行旋转，调整重心，减轻负重感。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腰带上有供气阀固定座，肩带有反光条，气瓶固定带便于伸缩，带有快调锁止机构。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佩戴质量</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≤13kg。</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整机气密性</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在气密性能试验后，其压力表的压力指示值在1 min内的下降≤1MPa。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动态呼吸器阻力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在气瓶压力30MPa~2MPa，呼气量40×2.5 L/min时，吸气阻力≤250Pa，呼气阻力≤650Pa；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在气瓶压力2MPa~1MPa，呼气量25×2 L/min时，吸气阻力≤220 Pa，呼气阻力≤570Pa。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呼气阻力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耐高温试验后，呼气阻力≤650Pa。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耐低温试验后，呼气阻力≤580Pa。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耐辐射热性能试验后，在气密性能试验后，其压力表的压力指示值在1 min内的下降≤1MPa，全面罩保持正压，在气瓶压力30MPa~2MPa，呼气量40×2.5L/min时，吸气阻力≤90Pa，呼气阻力≤750Pa。静态压力≤200 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报警哨性能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报警哨压力5.5±0.5Mpa,连续声响时间至少90dB(A)的声强持续＞15秒。</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报警器继续报警符合标准，平均耗气量≤5L/min.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全面罩总视野保留率≥78%，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双目视野保留率≥65%，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镜面透光率≥93%，</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吸入空气中二氧化碳含量≤0.88%。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采用凯夫拉五点式网状头带，镜面防雾、防划、抗冲击，无视觉扭曲，面罩具有视窗除结雾功能，通过950℃火焰燃烧测试，具备免工具手动拆解清洗维护功能。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减压器输出压力在0.5MPa~0.7MPa。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压力调整部分设置有锁紧装置和安全阀。</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安全阀性能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开启压力应在减压器输出压力最大值的110%-170%范围内，全排气压力应在减压器输出压力最大值的110%-170%范围内，关闭压力不小于减压器压力最大设计值0.901MPa。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设置自动正压机构。</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压力表性能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压力表设计符合标准，压力表精度高且带有夜光显示功能，显示精度不低于1.6级，防水性能经24h水下1m的浸泡后，压力表内不应有水。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其漏气量≤15L/min。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压力装置性能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压力平视装置的显示装置一次配对后，自动无线连接，无需再次配对，当气瓶压力30MPa~10 MPa时，绿灯常亮；10 MPa~6 MPa时，黄灯常亮；6 MPa以下时，红灯一直闪烁，当压力平视装置的显示装置电压低时，黄灯一直闪亮。</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显示装置可感应外界光线自动调整亮度。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低电压工作状态下的工作时间≥2h,压力平视装置的显示装置的防爆性能不低于GB3836.1-2021及GB3836.4-2021中ExiaIIC T4 Ga要求。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显示模块防护等级≥IP67，发射模块防护等级≥IP65。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连接强度</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≥250N。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金属高压部件强度经气瓶公称工作压力的1.5倍水压试验后，无渗漏和异常变形。</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中压导气管不妨碍佩戴者工作和头部自由活动，且不干扰供气阀同面罩的连接。</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耐挤压性能：中压导气管经挤压试验后，空气流量的降低≤5%。试验结束5min后，无可观察到的扭曲。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供气阀最大供气流量不小于500升/分钟，接头全方向360度旋转，吸气自动供气，无需辅助按钮，供气阀可免工具拆解清洗，便于日常清洁保养维护。</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输出接头的尺寸12±0.35，符合标准。输入接头与输出接头的连接方便，可靠，连接后不漏气。</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气瓶瓶阀</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安全膜片爆破压力在气瓶阀具有安全爆破膜片压力值设置37MPa-45MPa。输出端螺纹尺寸为G5/8，螺纹长度≥18mm。符合标准。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气瓶水容积</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6.8L</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512" w:type="dxa"/>
            <w:vAlign w:val="center"/>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气瓶水材料:</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全缠绕式碳纤复合材料：内胆采用高强度、耐腐蚀、重量轻的铝合金材料，工作压力30MPa，水压试验压力50MPa，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512" w:type="dxa"/>
            <w:vAlign w:val="center"/>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气瓶水瓶口</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瓶口螺纹：M18X1.5，符合GB/T28053-2023《呼吸器用复合气瓶》规定标准气瓶重量：3.8Kg，爆破压力达工作压力的3.4倍以上，耐疲劳试验达10000次以上气瓶有安全保护膜片。</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512"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气瓶带有橡胶保护套的压力表，气瓶配有阻燃橘红色保护袋。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标志</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整套空呼具有消防标识，厂家信息，型号，合格证和中文说明书。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一具空呼配备两个面罩。</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消防员灭火救援服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由外层、防水透气层、隔热层及舒适层构成。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整体热护性能(cal/cm2)</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≥39.5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阻燃性能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外层：径向：续燃时间0s，损毁长度≤50mm，纬向：续燃时间0s，损毁长度≤50mm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防水透气层（隔热层）：径向：续燃时间0s，损毁长度≤35mm，纬向：续燃时间0s，损毁长度≤38mm；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舒适层：径向：续燃时间0s，损毁长度≤27mm，纬向：续燃时间0s，损毁长度≤28mm；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反光标志带：径向：续燃时间0s，损毁长度≤28mm，纬向：续燃时间0s，损毁长度≤28mm；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外层加强材料：径向：续燃时间0s，损毁长度≤50mm，纬向：续燃时间0s，损毁长度≤29mm；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防护护腕：续燃时间0s；缝纫线：续燃时间0s，所有试验现象不应有熔融、滴落现象。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热稳定性能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外层变化率（%）≤1.0 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防水透气层变化率（%）≤20，现象试样表面无明显变化。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外层加强材料变化率（%）≤1，现象试样表面无明显变化。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舒适层变化率（%）≤2.0 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缝纫线应无熔化、烧焦现象，五金件应能保持其原有的功能。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缩水率</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外层：经向（%）≤2，纬向（%）≤1.0；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防水透气层：经向（%）≤1.5，纬向（%）≤1.1；</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舒适层：经向（%）≤1.3，纬向（%）≤1.7。</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外层材料洗涤5次后，沾水等级不应小于3级。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断裂强力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外层：径向(N)≥1900，纬向(N)≥1800；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舒适层：径向(N)≥710，纬向(N)≥530。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5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撕破强力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外层：径向(N)≥600，纬向 (N) ≥650。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5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单位面积质量 (g/m2)</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单位面积质量 (g/m2)防水透H层≥150，舒适层≥130。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质量（kg)</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 3。</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标识</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款式、标识符合国家消防救援局《20式消防员灭火防护服款式标识统型要求》，背面印有“应急消防 江苏南通”字样。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配有救生拖拉带</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救生拖拉带展开时间不应大于4s，拖动测试假人距离不应小于2.5m。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灭火防护服正面器材挂点不少于4处。</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肘部、膝部等部位应有防磨损设计。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灭火防护服肩带应有防滑落设计，选取材质在长期受力后依旧能够保持弹性。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灭火防护服护颈长度不小于25cm，护颈魔术贴重合长度不小于5cm。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消防手套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整体热防护性能（手套）</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≥48cal/c㎡；</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耐热性能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手套收缩率≤2.0%，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衬里收缩率≤1.5%；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耐磨性能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掌心、背面≥2000次；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98"/>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阻燃头套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39"/>
        <w:gridCol w:w="2955"/>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hint="default" w:ascii="仿宋" w:hAnsi="仿宋" w:eastAsia="仿宋"/>
                <w:color w:val="000000"/>
                <w:sz w:val="24"/>
                <w:highlight w:val="none"/>
                <w:lang w:val="en-US"/>
              </w:rPr>
            </w:pPr>
            <w:r>
              <w:rPr>
                <w:rFonts w:hint="eastAsia" w:ascii="仿宋" w:hAnsi="仿宋" w:eastAsia="仿宋" w:cs="仿宋"/>
                <w:b w:val="0"/>
                <w:bCs w:val="0"/>
                <w:sz w:val="24"/>
                <w:szCs w:val="24"/>
                <w:highlight w:val="none"/>
                <w:lang w:val="en-US" w:eastAsia="zh-CN"/>
              </w:rPr>
              <w:t xml:space="preserve">阻燃性能</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经向、纬向损毁长度≤25mm；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热稳定性能</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尺寸的变化率≤3.0%；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接缝强力</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≥900N；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针距密度</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明暗线14针/3cm。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hint="default" w:ascii="仿宋" w:hAnsi="仿宋" w:eastAsia="仿宋"/>
          <w:bCs/>
          <w:sz w:val="28"/>
          <w:szCs w:val="28"/>
          <w:highlight w:val="none"/>
          <w:lang w:val="en-US" w:eastAsia="zh-CN"/>
        </w:rPr>
      </w:pPr>
      <w:r>
        <w:rPr>
          <w:rFonts w:ascii="仿宋" w:hAnsi="仿宋" w:eastAsia="仿宋"/>
          <w:bCs/>
          <w:sz w:val="28"/>
          <w:szCs w:val="28"/>
          <w:highlight w:val="none"/>
        </w:rPr>
        <w:br w:type="page" w:clear="all"/>
      </w:r>
      <w:r>
        <w:rPr>
          <w:rFonts w:hint="eastAsia" w:ascii="仿宋" w:hAnsi="仿宋" w:eastAsia="仿宋"/>
          <w:bCs/>
          <w:sz w:val="28"/>
          <w:szCs w:val="28"/>
          <w:highlight w:val="none"/>
          <w:lang w:val="en-US" w:eastAsia="zh-CN"/>
        </w:rPr>
        <w:t xml:space="preserve">2.采购包二</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屏障水枪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80"/>
        <w:gridCol w:w="29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1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采用高强度铝合金或工程塑料材质主体，表面经阳极氧化或防腐涂层处理​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内部水路结构经过优化设计，确保水流顺畅。</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58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流量</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流量:1400升/分钟@0.7MPa工作压力。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580" w:type="dxa"/>
            <w:vAlign w:val="center"/>
            <w:vMerge w:val="continue"/>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当压力1.2MPa时，水幕最大宽度35米，水幕最大高度10米。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泡沫输转泵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93"/>
        <w:gridCol w:w="29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泡沫输转泵主要由输转泵、输转管、带钳连接线组成。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最大流量</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≥490L/min。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扬程</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额定功率</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≥7.6kW(连续运转时)。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吸程</w:t>
            </w:r>
            <w:r/>
          </w:p>
        </w:tc>
        <w:tc>
          <w:tcPr>
            <w:shd w:val="clear" w:color="auto" w:fill="auto"/>
            <w:tcBorders>
              <w:top w:val="single" w:color="auto" w:sz="4" w:space="0"/>
              <w:left w:val="single" w:color="auto" w:sz="4" w:space="0"/>
              <w:bottom w:val="single" w:color="auto" w:sz="4" w:space="0"/>
              <w:right w:val="single" w:color="auto" w:sz="4" w:space="0"/>
            </w:tcBorders>
            <w:tcW w:w="29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5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材质</w:t>
            </w:r>
            <w:r/>
          </w:p>
        </w:tc>
        <w:tc>
          <w:tcPr>
            <w:shd w:val="clear" w:color="auto" w:fill="auto"/>
            <w:tcW w:w="2901" w:type="dxa"/>
            <w:vAlign w:val="top"/>
            <w:textDirection w:val="lrTb"/>
            <w:noWrap w:val="false"/>
          </w:tcPr>
          <w:p>
            <w:pPr>
              <w:jc w:val="both"/>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泵体为不锈钢，叶轮为铜合金。</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65水带低压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07"/>
        <w:gridCol w:w="2887"/>
        <w:gridCol w:w="2247"/>
        <w:gridCol w:w="1059"/>
        <w:gridCol w:w="957"/>
      </w:tblGrid>
      <w:tr>
        <w:trPr>
          <w:cantSplit/>
          <w:trHeight w:val="12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9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爆破压力</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轴向延伸率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直径膨胀率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Height w:val="941"/>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07"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80水带低压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34"/>
        <w:gridCol w:w="286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80mm±2。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爆破压力</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≥4.8Mpa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轴向延伸率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直径膨胀率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34"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65水带中压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21"/>
        <w:gridCol w:w="2873"/>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2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7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873"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爆破压力</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轴向延伸率</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直径膨胀率</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水带编织层与衬里间的附着强度</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水带与消防接口连接性能</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21"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80水带中压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爆破压力</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jc w:val="both"/>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水幕水带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水带、防锈铆钉、接口。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水带与消防接口连接处不应发生渗漏、爆破或滑脱。</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25"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在一定压力下能喷射形成水雾状屏障，能有效起到防火分隔、降低辐射热、稀释有毒气体浓度等的作用。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25"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喷雾孔铆钉光滑，无毛刺锈蚀，两喷雾孔间距约35cm±2。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三联炮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水流量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40L/s；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中倍泡沫射程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输入压力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8-10bar；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泡沫消耗</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1.2-2.4L/S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中倍泡沫流量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90000L/min；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泡沫倍数</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30-40；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须能安装到现场的高喷炮以实现连接使用。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挡板三联炮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水流量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40L/s；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中倍泡沫射程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输入压力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8-10bar；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泡沫消耗</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1.2-2.4L/S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中倍泡沫流量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90000L/min；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泡沫倍数</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30-40；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须能安装到现场的高喷炮以实现连接使用。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智能遥控炮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12"/>
        <w:gridCol w:w="2682"/>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80L/s；（泡沫、水两用炮）。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水≥85m；泡沫≥80m。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消防炮含炮头重量≤50Kg。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消防炮材质</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铸铝合金，铸件做增加强度热处理工艺。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发泡筒材质</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铝合金+304。</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额定工作压力</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1.0～1.1Mpa。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水平回转角范围</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俯仰角度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俯仰角范围：＋30°～＋90°。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射流模式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直流、喷雾。</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喷雾角度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排余水功能</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炮体弯管最低处具有自动排余水功能。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自摆角度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40°，可通过固定控制面板或无线遥控器对消防炮操控，水平旋转范围内任意点设定自摆角度范围。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自动复位</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具有复位功能，可一键自动复位。</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控制方式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消防炮具备无线遥控、固定控制面板和手动控制等控制方式，电器设备具有防爆防水功能；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防护等级IP66</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配有可充电电池，可以不拆卸电池进行快速充电，使用时间4h。</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防爆控制箱Ex db IIB T6 Gb，防爆电机Ex d IIC T4 Gb。</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无线遥控器</w:t>
            </w:r>
            <w:r>
              <w:rPr>
                <w:rFonts w:hint="eastAsia" w:ascii="仿宋" w:hAnsi="仿宋" w:eastAsia="仿宋" w:cs="仿宋"/>
                <w:b w:val="0"/>
                <w:bCs w:val="0"/>
                <w:color w:val="auto"/>
                <w:sz w:val="24"/>
                <w:szCs w:val="24"/>
                <w:highlight w:val="none"/>
                <w:lang w:val="en-US" w:eastAsia="zh-CN"/>
              </w:rPr>
              <w:t xml:space="preserve">性能配置</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无线遥控距离：150m，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响应时间：≤1S，</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具有防爆防水功能；防爆等级：Ex ib llC T4 Gb，</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防护等级IP65。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一部遥控器可控制一台或多台移动消防炮。</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标识</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消防炮具有永久性标志及产品数据标识。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快速接口</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3个DN80进水口，炮体快速接口处具有360°旋转防扭结功能，具备可以使用单条或多条水带工作，可配80卡式或内扣式接口；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水炮供水管路进口具备单向止回功能，确保单根水带脱落，自动关闭，保证其他水带正常供水。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支撑脚</w:t>
            </w:r>
            <w:r>
              <w:rPr>
                <w:rFonts w:hint="eastAsia" w:ascii="仿宋" w:hAnsi="仿宋" w:eastAsia="仿宋" w:cs="仿宋"/>
                <w:b w:val="0"/>
                <w:bCs w:val="0"/>
                <w:color w:val="auto"/>
                <w:sz w:val="24"/>
                <w:szCs w:val="24"/>
                <w:highlight w:val="none"/>
                <w:lang w:val="en-US" w:eastAsia="zh-CN"/>
              </w:rPr>
              <w:t xml:space="preserve">配置</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支撑脚：应设有四只可折叠支撑脚，拉开脚撑可定位作业，且脚撑拉开、折叠都应有弹簧卡扣定位；</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脚撑上都应装有防滑钨钢钉，且钨钢钉内部应带有弹簧减震机构，在不平坦的路面上可自动调整；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支脚配置防护套，储存或使用时可随时安装或拆卸。</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组成</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移动式水、泡沫两用炮，配备发泡筒。</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随炮配置阵地转移辅助装具</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万向运动方式:能同时完成横向和纵向两种复合运动</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单个阵地转移辅助器尺寸(长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宽</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高)≤:265</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抗跌落高度≥4.5m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泡沫管枪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由管牙接口、枪体、吸管接头、喷嘴、手轮等组成。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≥0.7Mpa；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≥28M；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发泡倍数</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混合液流量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≥16L/s；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混合比</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6-7。</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带吸液混合液操作档。</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直流水枪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66"/>
        <w:gridCol w:w="262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主要由接口、阀门、枪管、喷嘴等组成。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材料和结构</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在同样的压力下，喷嘴口径越大，流量越大；同样的口径，在一定压力范围内，压力越大，则射程越远，流量越大。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流量（L/S）</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水枪的使用环境温度范围为-30'℃-8 耐高温 +55℃，按规定的条件试验后，应能正常操作使用。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耐低温</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水枪的使用环境温度范围为-30'℃～9 耐低温 +55'℃，按规定的条件试验后，应能正常操作使用。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抗跌落性能</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水枪按规定的条件作跌落试验后，应能正常操作使用。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水枪经规定的条件试验后，应无耐腐蚀性能起层，到落或肉眼可见的点蚀凹坑应能正常操作使用。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66"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接口公称通径mm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当量喷嘴直径mm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19;</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额定喷射压力MPa</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0.35；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额定流量L/s</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7.5;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流量允差</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±8%;</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止水器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80"/>
        <w:gridCol w:w="26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接口</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采用锻造工艺，选用铝镁合金A6061材质，表面金色阳极氧化防腐处理。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阀体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采用压铸工艺，选用A380材质，表面红色喷塑防腐处理。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球体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选用铝合金材质，表面黑色阳极氧化防腐处理。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手柄</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采用门字型手柄，减压式T型通孔球体，表面红色喷塑防腐处理。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密封圈</w:t>
            </w:r>
            <w:r/>
          </w:p>
        </w:tc>
        <w:tc>
          <w:tcPr>
            <w:shd w:val="clear" w:color="auto" w:fill="auto"/>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采用防脱结构设计，空排水时有效防止密封圈脱落。</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公称压力(MPa)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2.5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强度压力(MPa)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3.75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阀门通孔直径</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55mm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产品重量</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≤1.5kg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四分分水器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接口</w:t>
            </w:r>
            <w:r>
              <w:rPr>
                <w:rFonts w:hint="eastAsia" w:ascii="仿宋" w:hAnsi="仿宋" w:eastAsia="仿宋" w:cs="仿宋"/>
                <w:b w:val="0"/>
                <w:bCs w:val="0"/>
                <w:color w:val="auto"/>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采用锻造工艺，铝镁合金A6061材质，金色阳极氧化防腐处理。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本体</w:t>
            </w:r>
            <w:r>
              <w:rPr>
                <w:rFonts w:hint="eastAsia" w:ascii="仿宋" w:hAnsi="仿宋" w:eastAsia="仿宋" w:cs="仿宋"/>
                <w:b w:val="0"/>
                <w:bCs w:val="0"/>
                <w:color w:val="auto"/>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采用精密铸造工艺，高强度铝合金材质，结合T6调质处理，红色喷塑防腐处理。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手柄</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采用不锈钢手柄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阀体</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选用不锈钢蝶阀</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保护胶圈</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选用高性能、防紫外线、抗老化硅胶。</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出水口密封圈</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出水口密封圈采用防脱结构设计，空排水时有效防止密封圈脱落。</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二分分水器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表面应无结病、类纹、砂眼，加工表面应无明显的伤痕。本体上应清晰铸出阀门的“开”、“关”字样或标志。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w:t>
            </w:r>
            <w:r>
              <w:rPr>
                <w:rFonts w:hint="eastAsia" w:ascii="仿宋" w:hAnsi="仿宋" w:eastAsia="仿宋" w:cs="仿宋"/>
                <w:b w:val="0"/>
                <w:bCs w:val="0"/>
                <w:color w:val="auto"/>
                <w:sz w:val="24"/>
                <w:szCs w:val="24"/>
                <w:highlight w:val="none"/>
                <w:lang w:val="en-US" w:eastAsia="zh-CN"/>
              </w:rPr>
              <w:t xml:space="preserve">于</w:t>
            </w:r>
            <w:r>
              <w:rPr>
                <w:rFonts w:hint="default" w:ascii="仿宋" w:hAnsi="仿宋" w:eastAsia="仿宋" w:cs="仿宋"/>
                <w:b w:val="0"/>
                <w:bCs w:val="0"/>
                <w:color w:val="auto"/>
                <w:sz w:val="24"/>
                <w:szCs w:val="24"/>
                <w:highlight w:val="none"/>
                <w:lang w:val="en-US" w:eastAsia="zh-CN"/>
              </w:rPr>
              <w:t xml:space="preserve">分水器本体的公称压力，其性能应符合GB12514.1的规定。</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≤6.5kg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铸件表面应无结疤、裂纹、砂眼。加工表面应无明显的伤痕。本体上应清晰铸出阀门的“开”、“关”字样或标志。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水压强度性能不得出现影响使用的变形。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消防接口的公称压力应不低于分水器本体的公称压力，其性能应符合GB12514</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1的规定。</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采用锻造工艺，选用铝镁合金A6061材质，表面金色阳极氧化防腐处理。</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采用压铸工艺，选用YL112材质，表面红色喷塑防腐处理。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手柄</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采用锻造工艺，选用铝镁合金A6061材质，表面阳极氧化防腐处理。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球体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选用铝合金材质，减压式T型通孔球体，表面黑色阳极氧化防腐处理。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把手</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蓝色T型浸塑把手。</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密封圈</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采用防脱结构设计，空排水时有效防止密封圈脱落。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卡式三分水器≤4.5kg。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伸缩警戒锥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18"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顶灯内置LED灯光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bottom w:val="single" w:color="auto" w:sz="4" w:space="0"/>
              <w:right w:val="single" w:color="auto" w:sz="4" w:space="0"/>
            </w:tcBorders>
            <w:tcW w:w="1918"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随意折叠，中间灰色部分为反光层。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耐压耐摔、不易损坏。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高度</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700mm，底座：</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75mm。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约1.8KG/个。</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警戒带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以涤纶布为原材料的材质，耐磨、抗撕裂、承重能力强，不易褪色变形</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宽度</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不小于5厘米</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长≥100米</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带身：具有反光功能</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卷收便捷，可重复使用，配备便携收纳装置</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40mm多功能消防水枪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由连接体、球阀、流量调节装置、喷嘴、直流喷雾转换装置等组成。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结构</w:t>
            </w:r>
            <w:r>
              <w:rPr>
                <w:rFonts w:hint="eastAsia" w:ascii="仿宋" w:hAnsi="仿宋" w:eastAsia="仿宋" w:cs="仿宋"/>
                <w:b w:val="0"/>
                <w:bCs w:val="0"/>
                <w:color w:val="auto"/>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配备</w:t>
            </w:r>
            <w:r>
              <w:rPr>
                <w:rFonts w:hint="default" w:ascii="仿宋" w:hAnsi="仿宋" w:eastAsia="仿宋" w:cs="仿宋"/>
                <w:b w:val="0"/>
                <w:bCs w:val="0"/>
                <w:color w:val="auto"/>
                <w:sz w:val="24"/>
                <w:szCs w:val="24"/>
                <w:highlight w:val="none"/>
                <w:lang w:val="en-US" w:eastAsia="zh-CN"/>
              </w:rPr>
              <w:t xml:space="preserve">旋转直流/喷雾转换护套</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外置活动雾化齿环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喷雾角120度。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水流可从2升/S—8升/S进行调节。水量可随意控制。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≥5升/秒（300升/分）。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最大喷雾角</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出水流量调节</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≥3档。</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9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转动枪头≤90°可实现从直流到喷雾的完全切换。</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93"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工作时雾化齿 360°不间断旋转切割水雾，增大灭火面积</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水带接口可以 360°无限旋转。</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具备冲洗功能，使用后调至冲洗档位即可对消防枪内部进行冲洗。</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工程材质球阀开关，有一定的自修复功能。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40mm水带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水带口径为40mm±2，标准工作压力≥2.0MPa。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爆破压力≥7.5Mpa。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每卷长度为≥20米。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单位长度质量（g/m）120±5。</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内衬材质采用进口聚氨酯，厚度均匀，表面光滑清洁，无褶皱，不渗水，不霉变，柔软轻便易卷缠，耐老化，水流阻力小，使用寿命长。</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外层材质采用高强度涤纶长丝线，工艺采用经圆织机环形斜纹编织而成，且耐压、耐磨、耐高低温、轻便柔软、易于清洗，使用寿命长。</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水带编织层与衬里之间的附着强度为 50N/25mm，轴向延伸率约 2.1%，直径膨胀率约4.5%。在设计工作压力下无渗漏。不出现裂纹或断裂。</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水带两头均配有40口径的铜套</w:t>
            </w:r>
            <w:r>
              <w:rPr>
                <w:rFonts w:hint="eastAsia" w:ascii="仿宋" w:hAnsi="仿宋" w:eastAsia="仿宋" w:cs="仿宋"/>
                <w:b w:val="0"/>
                <w:bCs w:val="0"/>
                <w:color w:val="auto"/>
                <w:sz w:val="24"/>
                <w:szCs w:val="24"/>
                <w:highlight w:val="none"/>
                <w:lang w:val="en-US" w:eastAsia="zh-CN"/>
              </w:rPr>
              <w:t xml:space="preserve">内</w:t>
            </w:r>
            <w:r>
              <w:rPr>
                <w:rFonts w:hint="default" w:ascii="仿宋" w:hAnsi="仿宋" w:eastAsia="仿宋" w:cs="仿宋"/>
                <w:b w:val="0"/>
                <w:bCs w:val="0"/>
                <w:color w:val="auto"/>
                <w:sz w:val="24"/>
                <w:szCs w:val="24"/>
                <w:highlight w:val="none"/>
                <w:lang w:val="en-US" w:eastAsia="zh-CN"/>
              </w:rPr>
              <w:t xml:space="preserve">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表面应无结病、类纹、砂眼，加工表面应无明显的伤痕。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w:t>
            </w:r>
            <w:r>
              <w:rPr>
                <w:rFonts w:hint="eastAsia" w:ascii="仿宋" w:hAnsi="仿宋" w:eastAsia="仿宋" w:cs="仿宋"/>
                <w:b w:val="0"/>
                <w:bCs w:val="0"/>
                <w:color w:val="auto"/>
                <w:sz w:val="24"/>
                <w:szCs w:val="24"/>
                <w:highlight w:val="none"/>
                <w:lang w:val="en-US" w:eastAsia="zh-CN"/>
              </w:rPr>
              <w:t xml:space="preserve">于</w:t>
            </w:r>
            <w:r>
              <w:rPr>
                <w:rFonts w:hint="default" w:ascii="仿宋" w:hAnsi="仿宋" w:eastAsia="仿宋" w:cs="仿宋"/>
                <w:b w:val="0"/>
                <w:bCs w:val="0"/>
                <w:color w:val="auto"/>
                <w:sz w:val="24"/>
                <w:szCs w:val="24"/>
                <w:highlight w:val="none"/>
                <w:lang w:val="en-US" w:eastAsia="zh-CN"/>
              </w:rPr>
              <w:t xml:space="preserve">分水器本体的公称压力，其性能应符合GB12514.1的规定。</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异径、异型接口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壳体，胶垫。</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使用公称压力≥2.5MPa；强度测试压力≥4MPa；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无缺陷与不良；表面光亮、无毛刺、无伤痕；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65内扣转65雌，65内扣转65雄，65内扣转80雌，65内扣转80雄，80内扣转65雌，80内扣转65 雄，80内扣转80雌，80内扣转80雄，65雌转65雌，80雌转65雌，80雌转80雌，80雌转65雄，65雌转80雄，65雄转65雄，80雄转65雄，80雄转80雄。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材质</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铝镁合金，表面防腐处理工艺，金色阳极氧化。</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安全钩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材质</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铝合金</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在开口闭合状态时，轻型安全钩长轴的破断强度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≥35kN；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在开口打开状态时，轻型安全钩长轴的破断强度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轻型安全钩短轴的破断强度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开口距离</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22mm±1mm；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开口闭合状态时长轴的最小破断强度</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 kN；</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90g±10g。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大流量移动消防炮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支撑腿、开关球阀、炮体、炮头。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(1.0-1.1)MPa。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流量（L/S)</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≥75。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最大喷雾角度</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 °。</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仰俯角</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30°至90°。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水平摆幅</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-20°至20°。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不少于3干线80mm口径进水口，可喷射水和泡沫，带泡沫发泡筒。</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18"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具备开花、直流、喷雾射流形式、水平回转角度：≥90°。</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18"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遥控距离（m）：≥150，连续工作时间不少于3小时。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≤40KG。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接口材质</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铝镁合金A6061/本体材质:铝合金(表面喷塑处理)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表面防腐处理工艺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金色阳极氧化，接口经200小时连续喷射盐雾试验后，表面无起层、氧化、剥落或其他肉眼可见的点蚀凹坑。</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制造工艺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锻造工艺</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技术参数</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公称压力1.6MPa/强度压力兰2.4MPa</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18"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随炮配置阵地转移辅助装具</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由于采用了纵向大运动轮加横向小运动轮的复合轮式结构，可以在各种地形的表面上纵向和横向运动。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万向运动方式:能同时完成横向和纵向两种复合运动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单个阵地转移辅助器尺寸(长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宽</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高)≤:265</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抗跌落高度≥4.5m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进水口</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进水口压铸铝合金YL104，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出水口材质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出水口铸造铝合金 ZL104</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本体材质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本体材质:铸造铝合金ZL104</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表面防腐处理工艺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红色阳极氧化，经耐腐蚀试验后，无起层，剥落或肉眼可见的点蚀凹坑，并且阀门能正常操作。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制造工艺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锻压工艺</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46</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公称压力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1.6MPa</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灭火机器人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外形尺寸</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长≤1700mm×宽≤1000mm×高≤1400mm（适用于狭窄空间，长度含集水器）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整备质量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700</w:t>
            </w:r>
            <w:r>
              <w:rPr>
                <w:rFonts w:hint="default" w:ascii="仿宋" w:hAnsi="仿宋" w:eastAsia="仿宋" w:cs="仿宋"/>
                <w:b w:val="0"/>
                <w:bCs w:val="0"/>
                <w:color w:val="auto"/>
                <w:sz w:val="24"/>
                <w:szCs w:val="24"/>
                <w:highlight w:val="none"/>
                <w:lang w:val="en-US" w:eastAsia="zh-CN"/>
              </w:rPr>
              <w:t xml:space="preserve">Kg</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行走速度</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≥1.5m/s </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最大越障</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≥280mm</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涉水深度</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≥350mm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爬坡能力（%）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≥80</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侧倾角度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转向直径</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≤1900mm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控制方式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无线控制</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避震系统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采用独立油压阻尼悬挂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电池</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可充电动力锂电池，≥48V，≥70AH</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充电时间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≤5小时</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连续工作时间≥16h，整机稳定可靠。</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通讯距离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无线通讯距离≥1KM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防护等级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IP65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履带材质</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履带内部为全部金属骨架，外部采用耐高温、阻燃橡胶，符合阻燃防静电要求，采用插齿结构具有履带防脱轨保护设计。</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直线跑偏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制动距离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20</w:t>
            </w:r>
            <w:r>
              <w:rPr>
                <w:rFonts w:hint="default" w:ascii="仿宋" w:hAnsi="仿宋" w:eastAsia="仿宋" w:cs="仿宋"/>
                <w:b w:val="0"/>
                <w:bCs w:val="0"/>
                <w:color w:val="auto"/>
                <w:sz w:val="24"/>
                <w:szCs w:val="24"/>
                <w:highlight w:val="none"/>
                <w:lang w:val="en-US" w:eastAsia="zh-CN"/>
              </w:rPr>
              <w:t xml:space="preserve">cm。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越沟宽度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≥30cm。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拖拽能力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≥3900N。</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消防灭火侦察机器人防爆型式</w:t>
            </w:r>
            <w:r/>
          </w:p>
        </w:tc>
        <w:tc>
          <w:tcPr>
            <w:shd w:val="clear" w:color="auto" w:fill="auto"/>
            <w:tcW w:w="256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消防灭火侦察机器人防爆型式不低于：Exd [ib]II B T6 Gb，满足II类电气环境使用要求，可以在具有易燃、易爆的气体环境中使用，适用于石油炼化、化工等环境应用。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功能要求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机器人组成</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采用履带式机器人平台，由机器人本体、消防炮、防爆升降杆及遥控器等构成。其中机器人本体、水炮必须具有单独相关防爆认证，满足Exd II B T4 Gb要求。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防爆升降台性能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初始高度：≤</w:t>
            </w:r>
            <w:r>
              <w:rPr>
                <w:rFonts w:hint="eastAsia" w:ascii="仿宋" w:hAnsi="仿宋" w:eastAsia="仿宋" w:cs="仿宋"/>
                <w:b w:val="0"/>
                <w:bCs w:val="0"/>
                <w:color w:val="auto"/>
                <w:sz w:val="24"/>
                <w:szCs w:val="24"/>
                <w:highlight w:val="none"/>
                <w:lang w:val="en-US" w:eastAsia="zh-CN"/>
              </w:rPr>
              <w:t xml:space="preserve">1400</w:t>
            </w:r>
            <w:r>
              <w:rPr>
                <w:rFonts w:hint="default" w:ascii="仿宋" w:hAnsi="仿宋" w:eastAsia="仿宋" w:cs="仿宋"/>
                <w:b w:val="0"/>
                <w:bCs w:val="0"/>
                <w:color w:val="auto"/>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举升后高度：≥18</w:t>
            </w:r>
            <w:r>
              <w:rPr>
                <w:rFonts w:hint="eastAsia" w:ascii="仿宋" w:hAnsi="仿宋" w:eastAsia="仿宋" w:cs="仿宋"/>
                <w:b w:val="0"/>
                <w:bCs w:val="0"/>
                <w:color w:val="auto"/>
                <w:sz w:val="24"/>
                <w:szCs w:val="24"/>
                <w:highlight w:val="none"/>
                <w:lang w:val="en-US" w:eastAsia="zh-CN"/>
              </w:rPr>
              <w:t xml:space="preserve">50mm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升降行程：≥</w:t>
            </w:r>
            <w:r>
              <w:rPr>
                <w:rFonts w:hint="eastAsia" w:ascii="仿宋" w:hAnsi="仿宋" w:eastAsia="仿宋" w:cs="仿宋"/>
                <w:b w:val="0"/>
                <w:bCs w:val="0"/>
                <w:color w:val="auto"/>
                <w:sz w:val="24"/>
                <w:szCs w:val="24"/>
                <w:highlight w:val="none"/>
                <w:lang w:val="en-US" w:eastAsia="zh-CN"/>
              </w:rPr>
              <w:t xml:space="preserve">500</w:t>
            </w:r>
            <w:r>
              <w:rPr>
                <w:rFonts w:hint="default" w:ascii="仿宋" w:hAnsi="仿宋" w:eastAsia="仿宋" w:cs="仿宋"/>
                <w:b w:val="0"/>
                <w:bCs w:val="0"/>
                <w:color w:val="auto"/>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多浓度气体：一氧化碳、氨气、硫化氢、氧气、二氧化碳、可燃气</w:t>
            </w:r>
            <w:r>
              <w:rPr>
                <w:rFonts w:hint="eastAsia" w:ascii="仿宋" w:hAnsi="仿宋" w:eastAsia="仿宋" w:cs="仿宋"/>
                <w:b w:val="0"/>
                <w:bCs w:val="0"/>
                <w:color w:val="auto"/>
                <w:sz w:val="24"/>
                <w:szCs w:val="24"/>
                <w:highlight w:val="none"/>
                <w:lang w:val="en-US" w:eastAsia="zh-CN"/>
              </w:rPr>
              <w:t xml:space="preserve">等</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前、后可视摄像机（两台）：分辨率≥720P，广角角度≥60° </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拾音器：监听范围0-5平方米，频率范围20Hz～20kHz，灵敏度≥40dB </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消防水炮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工作水压：额定≤1.2兆帕</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最大流量：≥80L/S</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最大射程：≥80M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32</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具有双重水幕自喷淋降温设计，形成机器人整机的水幕覆盖，在高温环境下可连续正常作业。</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随动摄像：具有水炮随动摄像机，摄像机分辨率≥720P，广角角度≥75°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具备热眼追踪功能，通过红外热成像仪对热源的检测与跟踪。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射流方式：直流/开花。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38</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图像采集与控制系统技术要求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具有图像防抖动功能；具备前方、后方、消防炮等三路图像采集并实时传输的功能，数据传输方式为无线传输采用加密信号，传至操作终端后的分辨率为720p。</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39</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手持一体式遥控器：重量≤4kg。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操作终端显示屏尺寸为10英寸分别对数据信号和机器人进行实时监</w:t>
            </w:r>
            <w:r>
              <w:rPr>
                <w:rFonts w:hint="eastAsia" w:ascii="仿宋" w:hAnsi="仿宋" w:eastAsia="仿宋" w:cs="仿宋"/>
                <w:b w:val="0"/>
                <w:bCs w:val="0"/>
                <w:color w:val="auto"/>
                <w:sz w:val="24"/>
                <w:szCs w:val="24"/>
                <w:highlight w:val="none"/>
                <w:lang w:val="en-US" w:eastAsia="zh-CN"/>
              </w:rPr>
              <w:t xml:space="preserve">测</w:t>
            </w:r>
            <w:r>
              <w:rPr>
                <w:rFonts w:hint="default"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无线遥控距离≥1KM。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42</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自保系统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设有对机器人本体进行双重水幕自喷淋降温设计，确保电池、电机能在高温的环境下正常工作。</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无线遥控抗干扰：具有多台机、外界无线信号抗干扰功能。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不少于一氧化碳、氨气、硫化氢、氧气、二氧化碳、可燃气等10种有毒及可燃气体的气体检测仪。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机器人具备自主避障和照明功能照明灯瓦数不低于3w。</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设有220V充电接口，一盘50米长的充电线。</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水道结构采用防冻自卸水设计，根据水炮实际水流走向没有存水下行水道，不涉及存水问题；万向节快速接头，方便拖拽水袋并防倾覆。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48</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技术性能要求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自动升降平台搭载环境探测传感器，实现对现场不同高度的有毒、可燃气体的检测分析；</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49</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通过红外热成像实现对热源的检测与跟踪；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50</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避障系统自动识别障碍物距离，实时探测前方5米范围内障碍物，并自动减速和停止前进，自动停止位置与障碍物间距离≥2.5m，最大制动距离≤0.3m；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51</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机器人具备双进水口配置，机器人可拖动两条60米充满水的80水带行走。</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组合式模块化柔性中高压堵漏工具组（大型罐体）</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液压索具拉紧设备</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采用液压为动力，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动力源压力等级：≥700bar；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承载能力：≥13T；</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行程≥70mm。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930" w:type="dxa"/>
            <w:vAlign w:val="center"/>
            <w:vMerge w:val="restart"/>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带压密封注胶设备</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动力源压力等级：≥700bar；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通径： 2.5mm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流量： 6L/min；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可通过注射导管注入密封材料。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柔性防爆索具带</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采用高分子复合材料隔离金属，具有防爆和耐腐蚀性能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抗拉载荷应大于 28kN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最小弯曲直径Φ15mm。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密封材料</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具有注入型、片型和缠绕型三种形态，适用于危险化学品三类以下介质。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产品包含法兰、管道、根部、罐体、阀门封堵模块，适用于错口法兰、异形法兰、罐体、法兰根部、螺纹、变径等泄漏部位。</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封堵性能满足</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可封堵设备直径：φ8mm-φ2000mm；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适用介质温度：≤580℃；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适用介质压力：≤20MPa；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封堵时间：≤10min。</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可封堵泄漏口径</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孔洞直径＜φ200mm，裂纹长度＜300mm。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专用工具箱</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材质为铝合金</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其他要求</w:t>
            </w:r>
            <w:r/>
          </w:p>
        </w:tc>
        <w:tc>
          <w:tcPr>
            <w:shd w:val="clear" w:color="auto" w:fill="auto"/>
            <w:tcW w:w="256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供货时，须提供说明书、品牌、生产厂家详细地址、联络方式及代理商详细地址和售后服务联络方式。</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组合式模块化柔性中高压堵漏工具组（小型罐体）</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1943" w:type="dxa"/>
            <w:vAlign w:val="center"/>
            <w:vMerge w:val="restart"/>
            <w:textDirection w:val="lrTb"/>
            <w:noWrap w:val="false"/>
          </w:tcPr>
          <w:p>
            <w:pPr>
              <w:jc w:val="center"/>
              <w:spacing w:line="240"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工具可变形、可实现多种不同曲率半径部位泄漏封堵（裂纹、开焊、孔洞、凸起阀门等）</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w:t>
            </w:r>
            <w:r/>
          </w:p>
        </w:tc>
        <w:tc>
          <w:tcPr>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带磁作业。</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w:t>
            </w:r>
            <w:r/>
          </w:p>
        </w:tc>
        <w:tc>
          <w:tcPr>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耐受压力强、工具本体强磁力在高压状态下可轻松实现对准定位。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操作简单、只需对准泄漏点施放结合即可。</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具有磁压、粘贴、捆绑等诸多综合功能。</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具有优良耐化学腐蚀性、阻燃、防静电、耐压、抗震。曲率半径部位泄漏封堵（裂纹、开焊、孔洞、凸起阀门等）</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载体材质</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橡胶</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产品规格</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28015030（弧板）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804033（磁块）</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适用压力</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≤1.5MPa</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适用温度</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≤80℃</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适用外径</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≥32mm的管道、储罐</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全套产品配置</w:t>
            </w:r>
            <w:r/>
          </w:p>
        </w:tc>
        <w:tc>
          <w:tcPr>
            <w:shd w:val="clear" w:color="auto" w:fill="auto"/>
            <w:tcW w:w="2551" w:type="dxa"/>
            <w:vAlign w:val="top"/>
            <w:textDirection w:val="lrTb"/>
            <w:noWrap w:val="false"/>
          </w:tcPr>
          <w:p>
            <w:pPr>
              <w:numPr>
                <w:ilvl w:val="0"/>
                <w:numId w:val="100"/>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橡胶磁块Ⅰ型80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40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33mm2块；</w:t>
            </w:r>
            <w:r/>
          </w:p>
          <w:p>
            <w:pPr>
              <w:numPr>
                <w:ilvl w:val="0"/>
                <w:numId w:val="100"/>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橡胶磁弧板Ⅰ型280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150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30mm1块；</w:t>
            </w:r>
            <w:r/>
          </w:p>
          <w:p>
            <w:pPr>
              <w:numPr>
                <w:ilvl w:val="0"/>
                <w:numId w:val="100"/>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薄铁片2片；</w:t>
            </w:r>
            <w:r/>
          </w:p>
          <w:p>
            <w:pPr>
              <w:numPr>
                <w:ilvl w:val="0"/>
                <w:numId w:val="100"/>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堵漏胶泥1000g；</w:t>
            </w:r>
            <w:r/>
          </w:p>
          <w:p>
            <w:pPr>
              <w:numPr>
                <w:ilvl w:val="0"/>
                <w:numId w:val="100"/>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快速堵漏胶棒1支；</w:t>
            </w:r>
            <w:r/>
          </w:p>
          <w:p>
            <w:pPr>
              <w:numPr>
                <w:ilvl w:val="0"/>
                <w:numId w:val="100"/>
              </w:numPr>
              <w:ind w:left="0" w:firstLine="0"/>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专用工具箱1个。</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单兵快速洗消套装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装置为移动式设计</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可以扑救三元锂电、磷酸铁锂等储能类电池组、车用动力电池包火灾</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装置整体采用纯机械结构</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整机重量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≤100公斤</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装置药剂填充容量</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17升</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喷射距离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连续喷射时间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100s</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灭火等级、种类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适用于多种类火灾，灭火等级</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3A55B</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装置可以以泡沫、直流等形态进行喷射作业</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承装灭火剂容器采用非承压式设计</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可以实现现场实时填充药剂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发泡倍数</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装置同时具备空气呼吸防护功能</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强酸、碱洗消剂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适用范围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可清洗浓度5%-30%的强酸强碱，经实际清洗效果测试验证。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清洗比例</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1:10-1:20（与水）。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包装</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≥1kg/瓶，符合相关包装规格标准要求。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强酸、碱洗消器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≥5L；</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洗消效率</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对于5%浓度的强酸强碱，中和率≥95%；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适用温度范围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-10℃-50℃。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耐腐蚀塑料，符合相关耐强酸强碱腐蚀标准。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洗消粉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340"/>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氢氧化钠、碳酸钠、碳酸氢钠</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氢氧化钠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白色固体</w:t>
            </w:r>
            <w:r>
              <w:rPr>
                <w:rFonts w:hint="eastAsia" w:ascii="仿宋" w:hAnsi="仿宋" w:eastAsia="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碳酸钠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白色粉末状，易溶于水。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碳酸氢钠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细小白色晶体，较易溶于水。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500g/瓶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三合一强氧化洗消粉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68"/>
        <w:gridCol w:w="252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三合二洗消剂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93"/>
        <w:gridCol w:w="25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能在水中快速溶解,无需加温,性能稳定,杀菌力≥99%，能杀灭各种细菌、芽孢和病毒并能抑制霉菌。</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both"/>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有机磷降解酶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18"/>
        <w:gridCol w:w="24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总酶活</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8.0×108IU/kg</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1000g/盒（500g/罐2）</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保质期（未开封）</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18个月</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9"/>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去氟灵、敌腐灵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30"/>
        <w:gridCol w:w="24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≥500ml/瓶，经实际容积测量验证。</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auto"/>
                <w:sz w:val="24"/>
                <w:highlight w:val="none"/>
              </w:rPr>
            </w:pPr>
            <w:r>
              <w:rPr>
                <w:rFonts w:hint="default" w:ascii="仿宋" w:hAnsi="仿宋" w:eastAsia="仿宋" w:cs="仿宋"/>
                <w:b w:val="0"/>
                <w:bCs w:val="0"/>
                <w:color w:val="auto"/>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）商务部分正负偏离表</w:t>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采购包一</w:t>
      </w:r>
      <w:r>
        <w:rPr>
          <w:rFonts w:hint="eastAsia" w:ascii="方正小标宋简体" w:hAnsi="宋体" w:eastAsia="方正小标宋简体"/>
          <w:sz w:val="32"/>
          <w:szCs w:val="32"/>
          <w:highlight w:val="none"/>
          <w:lang w:eastAsia="zh-CN"/>
        </w:rPr>
        <w:t xml:space="preserve">）</w:t>
      </w:r>
      <w:r/>
    </w:p>
    <w:tbl>
      <w:tblPr>
        <w:tblStyle w:val="105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0日历天内供货交付招标人。具体时间以招标人通知为准。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lang w:eastAsia="zh-CN"/>
              </w:rPr>
            </w:pPr>
            <w:r>
              <w:rPr>
                <w:rFonts w:hint="eastAsia" w:ascii="仿宋" w:hAnsi="仿宋" w:eastAsia="仿宋"/>
                <w:sz w:val="24"/>
                <w:highlight w:val="none"/>
              </w:rPr>
              <w:t xml:space="preserve">自交货并验收合格之日起计叁年（整机）</w:t>
            </w:r>
            <w:r>
              <w:rPr>
                <w:rFonts w:hint="eastAsia" w:ascii="仿宋" w:hAnsi="仿宋" w:eastAsia="仿宋"/>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br w:type="page" w:clear="all"/>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采购包二</w:t>
      </w:r>
      <w:r>
        <w:rPr>
          <w:rFonts w:hint="eastAsia" w:ascii="方正小标宋简体" w:hAnsi="宋体" w:eastAsia="方正小标宋简体"/>
          <w:sz w:val="32"/>
          <w:szCs w:val="32"/>
          <w:highlight w:val="none"/>
          <w:lang w:eastAsia="zh-CN"/>
        </w:rPr>
        <w:t xml:space="preserve">）</w:t>
      </w:r>
      <w:r/>
    </w:p>
    <w:tbl>
      <w:tblPr>
        <w:tblStyle w:val="105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0日历天内供货交付招标人。具体时间以招标人通知为准。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自交货并验收合格之日起计叁年（整机），灭火机器人自交货并验收合格之日起计伍年。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化学品洗剂在招标文件中有质保期规定的按招标文件执行，并确保在供货时生产日期不超过60日。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中标供应商应对所投灭火机器人、仪器仪表、无人机等设备进行调试并对采购人操作人员提供不少于一周的现场实地操作培训。灭火机器人遥控器应具有防水功能，在质保期内，如因遇水问题损坏，须免费维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10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w:t>
            </w:r>
            <w:r>
              <w:rPr>
                <w:rFonts w:hint="eastAsia" w:ascii="仿宋" w:hAnsi="仿宋" w:eastAsia="仿宋" w:cs="宋体"/>
                <w:sz w:val="24"/>
              </w:rPr>
              <w:t xml:space="preserve">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u w:val="single"/>
              </w:rPr>
              <w:t xml:space="preserve">4%</w:t>
            </w:r>
            <w:r>
              <w:rPr>
                <w:rFonts w:hint="eastAsia" w:ascii="仿宋" w:hAnsi="仿宋" w:eastAsia="仿宋"/>
                <w:sz w:val="24"/>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1063"/>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采购包一</w:t>
      </w:r>
      <w:r>
        <w:rPr>
          <w:rFonts w:hint="eastAsia" w:ascii="仿宋" w:hAnsi="仿宋" w:eastAsia="仿宋"/>
          <w:sz w:val="24"/>
          <w:highlight w:val="none"/>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消防头盔（全盔）</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智能消防头盔</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佩戴式防爆头灯</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移动防爆照明灯</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消防员灭火防护靴</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消防员呼救器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应急逃生自救安全绳</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消防员隔热防护服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消防员避火防护服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特级化学防护服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抢险救援手套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消防安全腰带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正压式空气呼吸器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消防员灭火救援服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消防手套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阻燃头套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rPr>
          <w:rFonts w:hint="eastAsia" w:ascii="方正小标宋简体" w:hAnsi="宋体" w:eastAsia="方正小标宋简体"/>
          <w:sz w:val="32"/>
          <w:szCs w:val="32"/>
          <w:highlight w:val="none"/>
        </w:rPr>
      </w:pPr>
      <w:r>
        <w:rPr>
          <w:rFonts w:hint="eastAsia" w:ascii="方正小标宋简体" w:hAnsi="宋体" w:eastAsia="方正小标宋简体"/>
          <w:sz w:val="32"/>
          <w:szCs w:val="32"/>
          <w:highlight w:val="none"/>
        </w:rPr>
        <w:br w:type="page" w:clear="all"/>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1063"/>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采购包二</w:t>
      </w:r>
      <w:r>
        <w:rPr>
          <w:rFonts w:hint="eastAsia" w:ascii="仿宋" w:hAnsi="仿宋" w:eastAsia="仿宋"/>
          <w:sz w:val="24"/>
          <w:highlight w:val="none"/>
        </w:rPr>
        <w:t xml:space="preserve">                   </w:t>
      </w:r>
      <w:r/>
    </w:p>
    <w:tbl>
      <w:tblPr>
        <w:tblStyle w:val="10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三联炮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（三）中小企业声明函</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lang w:val="en-US" w:eastAsia="zh-CN"/>
        </w:rPr>
        <w:t xml:space="preserve">1.</w:t>
      </w:r>
      <w:bookmarkStart w:id="45" w:name="_GoBack"/>
      <w:r/>
      <w:bookmarkEnd w:id="45"/>
      <w:r>
        <w:rPr>
          <w:rFonts w:hint="eastAsia" w:ascii="仿宋" w:hAnsi="仿宋" w:eastAsia="仿宋" w:cs="仿宋"/>
          <w:sz w:val="28"/>
          <w:szCs w:val="28"/>
          <w:highlight w:val="none"/>
          <w:lang w:val="en-US" w:eastAsia="zh-CN"/>
        </w:rPr>
        <w:t xml:space="preserve">采购包一</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消防头盔（全盔）</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智能消防头盔</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佩戴式防爆头灯</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移动防爆照明灯</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消防员灭火防护靴</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消防员呼救器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应急逃生自救安全绳</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消防员隔热防护服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消防员避火防护服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二级化学防护服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一级化学防护服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w:t>
      </w: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特级化学防护服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抢险救援手套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消防安全腰带</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正压式空气呼吸器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消防员灭火救援服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消防手套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阻燃头套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jc w:val="left"/>
        <w:widowControl/>
        <w:rPr>
          <w:rFonts w:ascii="Calibri" w:hAnsi="Calibri"/>
          <w:szCs w:val="22"/>
          <w:highlight w:val="none"/>
        </w:rPr>
      </w:pPr>
      <w:r>
        <w:rPr>
          <w:rFonts w:ascii="Calibri" w:hAnsi="Calibri"/>
          <w:szCs w:val="22"/>
          <w:highlight w:val="none"/>
        </w:rPr>
        <w:br w:type="page" w:clear="all"/>
      </w:r>
      <w:r/>
    </w:p>
    <w:p>
      <w:pPr>
        <w:ind w:firstLine="560"/>
        <w:spacing w:line="500" w:lineRule="exact"/>
        <w:rPr>
          <w:rFonts w:hint="default" w:ascii="仿宋" w:hAnsi="仿宋" w:eastAsia="仿宋" w:cs="仿宋"/>
          <w:bCs/>
          <w:sz w:val="28"/>
          <w:szCs w:val="28"/>
          <w:highlight w:val="none"/>
          <w:lang w:val="en-US"/>
        </w:rPr>
      </w:pPr>
      <w:r>
        <w:rPr>
          <w:rFonts w:hint="eastAsia" w:ascii="仿宋" w:hAnsi="仿宋" w:eastAsia="仿宋" w:cs="仿宋"/>
          <w:sz w:val="28"/>
          <w:szCs w:val="28"/>
          <w:highlight w:val="none"/>
          <w:lang w:val="en-US" w:eastAsia="zh-CN"/>
        </w:rPr>
        <w:t xml:space="preserve">2.采购包二</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屏障水枪</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泡沫输转泵</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水幕水带</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三联炮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挡板三联炮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智能遥控炮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泡沫管枪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w:t>
      </w: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直流水枪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止水器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四分分水器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二分分水器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伸缩警戒锥</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警戒带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40mm多功能消防水枪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40MM水带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40MM分水器</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异径、异型接口</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安全钩</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大流量移动消防炮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灭火机器人</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组合式模块化柔性中高压堵漏工具组（大型罐体）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组合式模块化柔性中高压堵漏工具组（小型罐体）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单兵快速洗消套装</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洗消粉</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氢氧化钠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碳酸氢钠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三合一强氧化洗消粉</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三合二洗消剂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有机磷降解酶</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去氟灵、敌腐灵</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numPr>
          <w:ilvl w:val="0"/>
          <w:numId w:val="0"/>
        </w:numPr>
        <w:ind w:left="420"/>
        <w:rPr>
          <w:rFonts w:hint="eastAsia" w:ascii="仿宋" w:hAnsi="仿宋" w:eastAsia="仿宋" w:cs="Arial"/>
          <w:sz w:val="28"/>
          <w:szCs w:val="28"/>
          <w:highlight w:val="none"/>
          <w:lang w:val="en-US" w:eastAsia="zh-CN"/>
        </w:rPr>
      </w:pPr>
      <w:r>
        <w:rPr>
          <w:rFonts w:ascii="Calibri" w:hAnsi="Calibri"/>
          <w:szCs w:val="22"/>
          <w:highlight w:val="none"/>
        </w:rPr>
        <w:br w:type="page" w:clear="all"/>
      </w:r>
      <w:r>
        <w:rPr>
          <w:rFonts w:hint="eastAsia" w:ascii="仿宋" w:hAnsi="仿宋" w:eastAsia="仿宋" w:cs="Arial"/>
          <w:sz w:val="28"/>
          <w:szCs w:val="28"/>
          <w:highlight w:val="none"/>
          <w:lang w:val="en-US" w:eastAsia="zh-CN"/>
        </w:rPr>
        <w:t xml:space="preserve">（四）关于符合本国产品标准的声明函</w:t>
      </w:r>
      <w:r/>
    </w:p>
    <w:p>
      <w:pPr>
        <w:jc w:val="center"/>
        <w:rPr>
          <w:rFonts w:ascii="方正小标宋简体" w:hAnsi="方正小标宋简体" w:eastAsia="方正小标宋简体"/>
          <w:b/>
          <w:color w:val="7030a0"/>
          <w:sz w:val="44"/>
          <w:szCs w:val="44"/>
        </w:rPr>
      </w:pPr>
      <w:r>
        <w:rPr>
          <w:rStyle w:val="1072"/>
          <w:rFonts w:ascii="方正小标宋简体" w:hAnsi="方正小标宋简体" w:eastAsia="方正小标宋简体"/>
          <w:color w:val="7030a0"/>
          <w:sz w:val="44"/>
          <w:szCs w:val="44"/>
        </w:rPr>
        <w:t xml:space="preserve">关于符合本国产品标准的声明函</w:t>
      </w:r>
      <w:r/>
    </w:p>
    <w:p>
      <w:pPr>
        <w:ind w:firstLine="420"/>
        <w:rPr>
          <w:rFonts w:ascii="仿宋" w:hAnsi="仿宋" w:eastAsia="仿宋"/>
          <w:color w:val="7030a0"/>
          <w:szCs w:val="21"/>
        </w:rPr>
      </w:pPr>
      <w:r>
        <w:rPr>
          <w:rFonts w:ascii="仿宋" w:hAnsi="仿宋" w:eastAsia="仿宋"/>
          <w:color w:val="7030a0"/>
          <w:szCs w:val="21"/>
        </w:rPr>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1.</w:t>
      </w:r>
      <w:r>
        <w:rPr>
          <w:rStyle w:val="1074"/>
          <w:rFonts w:hint="eastAsia" w:ascii="仿宋" w:hAnsi="仿宋" w:eastAsia="仿宋"/>
          <w:color w:val="7030a0"/>
          <w:sz w:val="32"/>
          <w:szCs w:val="32"/>
        </w:rPr>
        <w:t xml:space="preserve">（产品名称1）</w:t>
      </w:r>
      <w:r>
        <w:rPr>
          <w:rStyle w:val="1074"/>
          <w:rFonts w:hint="eastAsia" w:ascii="仿宋" w:hAnsi="仿宋" w:eastAsia="仿宋"/>
          <w:color w:val="7030a0"/>
          <w:sz w:val="32"/>
          <w:szCs w:val="32"/>
          <w:vertAlign w:val="superscript"/>
        </w:rPr>
        <w:t xml:space="preserve">1</w:t>
      </w:r>
      <w:r>
        <w:rPr>
          <w:rFonts w:hint="eastAsia" w:ascii="仿宋" w:hAnsi="仿宋" w:eastAsia="仿宋"/>
          <w:color w:val="7030a0"/>
          <w:sz w:val="32"/>
          <w:szCs w:val="32"/>
        </w:rPr>
        <w:t xml:space="preserve">，生产厂为</w:t>
      </w:r>
      <w:r>
        <w:rPr>
          <w:rStyle w:val="1074"/>
          <w:rFonts w:hint="eastAsia" w:ascii="仿宋" w:hAnsi="仿宋" w:eastAsia="仿宋"/>
          <w:color w:val="7030a0"/>
          <w:sz w:val="32"/>
          <w:szCs w:val="32"/>
        </w:rPr>
        <w:t xml:space="preserve">（厂名）</w:t>
      </w:r>
      <w:r>
        <w:rPr>
          <w:rStyle w:val="1074"/>
          <w:rFonts w:hint="eastAsia" w:ascii="仿宋" w:hAnsi="仿宋" w:eastAsia="仿宋"/>
          <w:color w:val="7030a0"/>
          <w:sz w:val="32"/>
          <w:szCs w:val="32"/>
          <w:vertAlign w:val="superscript"/>
        </w:rPr>
        <w:t xml:space="preserve">2</w:t>
      </w:r>
      <w:r>
        <w:rPr>
          <w:rFonts w:hint="eastAsia" w:ascii="仿宋" w:hAnsi="仿宋" w:eastAsia="仿宋"/>
          <w:color w:val="7030a0"/>
          <w:sz w:val="32"/>
          <w:szCs w:val="32"/>
        </w:rPr>
        <w:t xml:space="preserve">，厂址为</w:t>
      </w:r>
      <w:r>
        <w:rPr>
          <w:rStyle w:val="1074"/>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1074"/>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的中国境内生产的组件成本占比≥</w:t>
      </w:r>
      <w:r>
        <w:rPr>
          <w:rStyle w:val="1074"/>
          <w:rFonts w:hint="eastAsia" w:ascii="仿宋" w:hAnsi="仿宋" w:eastAsia="仿宋"/>
          <w:color w:val="7030a0"/>
          <w:sz w:val="32"/>
          <w:szCs w:val="32"/>
        </w:rPr>
        <w:t xml:space="preserve">（规定比例）</w:t>
      </w:r>
      <w:r>
        <w:rPr>
          <w:rStyle w:val="1074"/>
          <w:rFonts w:hint="eastAsia" w:ascii="仿宋" w:hAnsi="仿宋" w:eastAsia="仿宋"/>
          <w:color w:val="7030a0"/>
          <w:sz w:val="32"/>
          <w:szCs w:val="32"/>
          <w:vertAlign w:val="superscript"/>
        </w:rPr>
        <w:t xml:space="preserve">3</w:t>
      </w:r>
      <w:r>
        <w:rPr>
          <w:rFonts w:hint="eastAsia" w:ascii="仿宋" w:hAnsi="仿宋" w:eastAsia="仿宋"/>
          <w:color w:val="7030a0"/>
          <w:sz w:val="32"/>
          <w:szCs w:val="32"/>
        </w:rPr>
        <w:t xml:space="preserve">。</w:t>
      </w:r>
      <w:r>
        <w:rPr>
          <w:rStyle w:val="1074"/>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1074"/>
          <w:rFonts w:hint="eastAsia" w:ascii="仿宋" w:hAnsi="仿宋" w:eastAsia="仿宋"/>
          <w:color w:val="7030a0"/>
          <w:sz w:val="32"/>
          <w:szCs w:val="32"/>
        </w:rPr>
        <w:t xml:space="preserve">（关键组件）</w:t>
      </w:r>
      <w:r>
        <w:rPr>
          <w:rStyle w:val="1074"/>
          <w:rFonts w:hint="eastAsia" w:ascii="仿宋" w:hAnsi="仿宋" w:eastAsia="仿宋"/>
          <w:color w:val="7030a0"/>
          <w:sz w:val="32"/>
          <w:szCs w:val="32"/>
          <w:vertAlign w:val="superscript"/>
        </w:rPr>
        <w:t xml:space="preserve">4</w:t>
      </w:r>
      <w:r>
        <w:rPr>
          <w:rFonts w:hint="eastAsia" w:ascii="仿宋" w:hAnsi="仿宋" w:eastAsia="仿宋"/>
          <w:color w:val="7030a0"/>
          <w:sz w:val="32"/>
          <w:szCs w:val="32"/>
        </w:rPr>
        <w:t xml:space="preserve">在中国境内生产。</w:t>
      </w:r>
      <w:r>
        <w:rPr>
          <w:rStyle w:val="1074"/>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1074"/>
          <w:rFonts w:hint="eastAsia" w:ascii="仿宋" w:hAnsi="仿宋" w:eastAsia="仿宋"/>
          <w:color w:val="7030a0"/>
          <w:sz w:val="32"/>
          <w:szCs w:val="32"/>
        </w:rPr>
        <w:t xml:space="preserve">（关键工序）</w:t>
      </w:r>
      <w:r>
        <w:rPr>
          <w:rStyle w:val="1074"/>
          <w:rFonts w:hint="eastAsia" w:ascii="仿宋" w:hAnsi="仿宋" w:eastAsia="仿宋"/>
          <w:color w:val="7030a0"/>
          <w:sz w:val="32"/>
          <w:szCs w:val="32"/>
          <w:vertAlign w:val="superscript"/>
        </w:rPr>
        <w:t xml:space="preserve">5</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2.</w:t>
      </w:r>
      <w:r>
        <w:rPr>
          <w:rStyle w:val="107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，生产厂为</w:t>
      </w:r>
      <w:r>
        <w:rPr>
          <w:rStyle w:val="1074"/>
          <w:rFonts w:hint="eastAsia" w:ascii="仿宋" w:hAnsi="仿宋" w:eastAsia="仿宋"/>
          <w:color w:val="7030a0"/>
          <w:sz w:val="32"/>
          <w:szCs w:val="32"/>
        </w:rPr>
        <w:t xml:space="preserve">（厂名）</w:t>
      </w:r>
      <w:r>
        <w:rPr>
          <w:rFonts w:hint="eastAsia" w:ascii="仿宋" w:hAnsi="仿宋" w:eastAsia="仿宋"/>
          <w:color w:val="7030a0"/>
          <w:sz w:val="32"/>
          <w:szCs w:val="32"/>
        </w:rPr>
        <w:t xml:space="preserve">，厂址为</w:t>
      </w:r>
      <w:r>
        <w:rPr>
          <w:rStyle w:val="1074"/>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107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的中国境内生产的组件成本占比≥</w:t>
      </w:r>
      <w:r>
        <w:rPr>
          <w:rStyle w:val="1074"/>
          <w:rFonts w:hint="eastAsia" w:ascii="仿宋" w:hAnsi="仿宋" w:eastAsia="仿宋"/>
          <w:color w:val="7030a0"/>
          <w:sz w:val="32"/>
          <w:szCs w:val="32"/>
        </w:rPr>
        <w:t xml:space="preserve">（规定比例）</w:t>
      </w:r>
      <w:r>
        <w:rPr>
          <w:rFonts w:hint="eastAsia" w:ascii="仿宋" w:hAnsi="仿宋" w:eastAsia="仿宋"/>
          <w:color w:val="7030a0"/>
          <w:sz w:val="32"/>
          <w:szCs w:val="32"/>
        </w:rPr>
        <w:t xml:space="preserve">。</w:t>
      </w:r>
      <w:r>
        <w:rPr>
          <w:rStyle w:val="107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1074"/>
          <w:rFonts w:hint="eastAsia" w:ascii="仿宋" w:hAnsi="仿宋" w:eastAsia="仿宋"/>
          <w:color w:val="7030a0"/>
          <w:sz w:val="32"/>
          <w:szCs w:val="32"/>
        </w:rPr>
        <w:t xml:space="preserve">（关键组件）</w:t>
      </w:r>
      <w:r>
        <w:rPr>
          <w:rFonts w:hint="eastAsia" w:ascii="仿宋" w:hAnsi="仿宋" w:eastAsia="仿宋"/>
          <w:color w:val="7030a0"/>
          <w:sz w:val="32"/>
          <w:szCs w:val="32"/>
        </w:rPr>
        <w:t xml:space="preserve">在中国境内生产。</w:t>
      </w:r>
      <w:r>
        <w:rPr>
          <w:rStyle w:val="107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1074"/>
          <w:rFonts w:hint="eastAsia" w:ascii="仿宋" w:hAnsi="仿宋" w:eastAsia="仿宋"/>
          <w:color w:val="7030a0"/>
          <w:sz w:val="32"/>
          <w:szCs w:val="32"/>
        </w:rPr>
        <w:t xml:space="preserve">（关键工序）</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rPr>
      </w:pPr>
      <w:r>
        <w:rPr>
          <w:rFonts w:hint="eastAsia" w:ascii="微软雅黑" w:hAnsi="微软雅黑" w:eastAsia="仿宋"/>
          <w:color w:val="7030a0"/>
          <w:sz w:val="32"/>
          <w:szCs w:val="32"/>
        </w:rPr>
        <w:t xml:space="preserve"> </w:t>
      </w: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公司（单位）名称（盖章）：　</w:t>
      </w:r>
      <w:r/>
    </w:p>
    <w:p>
      <w:pPr>
        <w:jc w:val="center"/>
        <w:spacing w:line="540" w:lineRule="exact"/>
        <w:rPr>
          <w:rFonts w:ascii="仿宋" w:hAnsi="仿宋" w:eastAsia="仿宋"/>
          <w:color w:val="7030a0"/>
          <w:sz w:val="32"/>
          <w:szCs w:val="32"/>
        </w:rPr>
      </w:pP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日期：　</w:t>
      </w:r>
      <w:r/>
    </w:p>
    <w:p>
      <w:pPr>
        <w:ind w:firstLine="560"/>
        <w:rPr>
          <w:rFonts w:hint="eastAsia" w:ascii="仿宋" w:hAnsi="仿宋" w:eastAsia="仿宋"/>
          <w:color w:val="7030a0"/>
          <w:sz w:val="28"/>
          <w:szCs w:val="28"/>
          <w:lang w:eastAsia="zh-CN"/>
        </w:rPr>
      </w:pPr>
      <w:r>
        <w:rPr>
          <w:rFonts w:hint="eastAsia" w:ascii="仿宋" w:hAnsi="仿宋" w:eastAsia="仿宋"/>
          <w:color w:val="7030a0"/>
          <w:sz w:val="28"/>
          <w:szCs w:val="28"/>
        </w:rPr>
        <w:t xml:space="preserve">1.产品如有型号，请在“产品名称”栏一并填写。</w:t>
      </w:r>
      <w:r>
        <w:rPr>
          <w:rFonts w:hint="eastAsia" w:ascii="仿宋" w:hAnsi="仿宋" w:eastAsia="仿宋"/>
          <w:color w:val="7030a0"/>
          <w:sz w:val="28"/>
          <w:szCs w:val="28"/>
          <w:lang w:eastAsia="zh-CN"/>
        </w:rPr>
        <w:t xml:space="preserve">（</w:t>
      </w:r>
      <w:r>
        <w:rPr>
          <w:rFonts w:hint="eastAsia" w:ascii="仿宋" w:hAnsi="仿宋" w:eastAsia="仿宋"/>
          <w:color w:val="7030a0"/>
          <w:sz w:val="28"/>
          <w:szCs w:val="28"/>
          <w:lang w:val="en-US" w:eastAsia="zh-CN"/>
        </w:rPr>
        <w:t xml:space="preserve">产品按照采购内容逐条填报</w:t>
      </w:r>
      <w:r>
        <w:rPr>
          <w:rFonts w:hint="eastAsia" w:ascii="仿宋" w:hAnsi="仿宋" w:eastAsia="仿宋"/>
          <w:color w:val="7030a0"/>
          <w:sz w:val="28"/>
          <w:szCs w:val="28"/>
          <w:lang w:eastAsia="zh-CN"/>
        </w:rPr>
        <w:t xml:space="preserve">）</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2.生产厂名与厂址应与生产厂营业执照载明的相关信息保持一致。</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3.该产品的中国境内生产的组件成本占比相关要求实施前，“规定比例”栏可不填，下同。</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4.该产品的关键组件要求实施前，“关键组件”栏可不填，下同。</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5.该产品的关键工序要求实施前，“关键工序”栏可不填，下同。</w:t>
      </w:r>
      <w:r/>
    </w:p>
    <w:p>
      <w:pPr>
        <w:numPr>
          <w:ilvl w:val="0"/>
          <w:numId w:val="90"/>
        </w:numPr>
        <w:ind w:left="0" w:firstLine="420"/>
        <w:rPr>
          <w:rFonts w:ascii="Calibri" w:hAnsi="Calibri"/>
          <w:szCs w:val="22"/>
          <w:highlight w:val="none"/>
        </w:rPr>
      </w:pPr>
      <w:r>
        <w:rPr>
          <w:rFonts w:ascii="Calibri" w:hAnsi="Calibri"/>
          <w:szCs w:val="22"/>
          <w:highlight w:val="none"/>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五</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文鼎CS楷体">
    <w:panose1 w:val="020B0503020202020204"/>
  </w:font>
  <w:font w:name="Tahoma">
    <w:panose1 w:val="020B060403050404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6</w:t>
    </w:r>
    <w:r>
      <w:fldChar w:fldCharType="end"/>
    </w:r>
    <w:r/>
  </w:p>
  <w:p>
    <w:pPr>
      <w:pStyle w:val="10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073"/>
      </w:rPr>
      <w:framePr w:wrap="around" w:vAnchor="text" w:hAnchor="margin" w:xAlign="center" w:y="1"/>
    </w:pPr>
    <w:r>
      <w:fldChar w:fldCharType="begin"/>
    </w:r>
    <w:r>
      <w:rPr>
        <w:rStyle w:val="1073"/>
      </w:rPr>
      <w:instrText xml:space="preserve">PAGE  </w:instrText>
    </w:r>
    <w:r>
      <w:fldChar w:fldCharType="end"/>
    </w:r>
    <w:r/>
  </w:p>
  <w:p>
    <w:pPr>
      <w:pStyle w:val="10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70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6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6"/>
  </w:num>
  <w:num w:numId="3">
    <w:abstractNumId w:val="21"/>
  </w:num>
  <w:num w:numId="4">
    <w:abstractNumId w:val="70"/>
  </w:num>
  <w:num w:numId="5">
    <w:abstractNumId w:val="28"/>
  </w:num>
  <w:num w:numId="6">
    <w:abstractNumId w:val="48"/>
  </w:num>
  <w:num w:numId="7">
    <w:abstractNumId w:val="96"/>
  </w:num>
  <w:num w:numId="8">
    <w:abstractNumId w:val="45"/>
  </w:num>
  <w:num w:numId="9">
    <w:abstractNumId w:val="46"/>
  </w:num>
  <w:num w:numId="10">
    <w:abstractNumId w:val="66"/>
  </w:num>
  <w:num w:numId="11">
    <w:abstractNumId w:val="53"/>
  </w:num>
  <w:num w:numId="12">
    <w:abstractNumId w:val="54"/>
  </w:num>
  <w:num w:numId="13">
    <w:abstractNumId w:val="35"/>
  </w:num>
  <w:num w:numId="14">
    <w:abstractNumId w:val="32"/>
  </w:num>
  <w:num w:numId="15">
    <w:abstractNumId w:val="92"/>
  </w:num>
  <w:num w:numId="16">
    <w:abstractNumId w:val="78"/>
  </w:num>
  <w:num w:numId="17">
    <w:abstractNumId w:val="29"/>
  </w:num>
  <w:num w:numId="18">
    <w:abstractNumId w:val="8"/>
  </w:num>
  <w:num w:numId="19">
    <w:abstractNumId w:val="27"/>
  </w:num>
  <w:num w:numId="20">
    <w:abstractNumId w:val="3"/>
  </w:num>
  <w:num w:numId="21">
    <w:abstractNumId w:val="90"/>
  </w:num>
  <w:num w:numId="22">
    <w:abstractNumId w:val="60"/>
  </w:num>
  <w:num w:numId="23">
    <w:abstractNumId w:val="85"/>
  </w:num>
  <w:num w:numId="24">
    <w:abstractNumId w:val="42"/>
  </w:num>
  <w:num w:numId="25">
    <w:abstractNumId w:val="84"/>
  </w:num>
  <w:num w:numId="26">
    <w:abstractNumId w:val="89"/>
  </w:num>
  <w:num w:numId="27">
    <w:abstractNumId w:val="50"/>
  </w:num>
  <w:num w:numId="28">
    <w:abstractNumId w:val="88"/>
  </w:num>
  <w:num w:numId="29">
    <w:abstractNumId w:val="16"/>
  </w:num>
  <w:num w:numId="30">
    <w:abstractNumId w:val="65"/>
  </w:num>
  <w:num w:numId="31">
    <w:abstractNumId w:val="15"/>
  </w:num>
  <w:num w:numId="32">
    <w:abstractNumId w:val="67"/>
  </w:num>
  <w:num w:numId="33">
    <w:abstractNumId w:val="18"/>
  </w:num>
  <w:num w:numId="34">
    <w:abstractNumId w:val="52"/>
  </w:num>
  <w:num w:numId="35">
    <w:abstractNumId w:val="72"/>
  </w:num>
  <w:num w:numId="36">
    <w:abstractNumId w:val="87"/>
  </w:num>
  <w:num w:numId="37">
    <w:abstractNumId w:val="13"/>
  </w:num>
  <w:num w:numId="38">
    <w:abstractNumId w:val="4"/>
  </w:num>
  <w:num w:numId="39">
    <w:abstractNumId w:val="37"/>
  </w:num>
  <w:num w:numId="40">
    <w:abstractNumId w:val="31"/>
  </w:num>
  <w:num w:numId="41">
    <w:abstractNumId w:val="77"/>
  </w:num>
  <w:num w:numId="42">
    <w:abstractNumId w:val="26"/>
  </w:num>
  <w:num w:numId="43">
    <w:abstractNumId w:val="20"/>
  </w:num>
  <w:num w:numId="44">
    <w:abstractNumId w:val="44"/>
  </w:num>
  <w:num w:numId="45">
    <w:abstractNumId w:val="58"/>
  </w:num>
  <w:num w:numId="46">
    <w:abstractNumId w:val="91"/>
  </w:num>
  <w:num w:numId="47">
    <w:abstractNumId w:val="43"/>
  </w:num>
  <w:num w:numId="48">
    <w:abstractNumId w:val="10"/>
  </w:num>
  <w:num w:numId="49">
    <w:abstractNumId w:val="59"/>
  </w:num>
  <w:num w:numId="50">
    <w:abstractNumId w:val="79"/>
  </w:num>
  <w:num w:numId="51">
    <w:abstractNumId w:val="30"/>
  </w:num>
  <w:num w:numId="52">
    <w:abstractNumId w:val="73"/>
  </w:num>
  <w:num w:numId="53">
    <w:abstractNumId w:val="40"/>
  </w:num>
  <w:num w:numId="54">
    <w:abstractNumId w:val="57"/>
  </w:num>
  <w:num w:numId="55">
    <w:abstractNumId w:val="34"/>
  </w:num>
  <w:num w:numId="56">
    <w:abstractNumId w:val="33"/>
  </w:num>
  <w:num w:numId="57">
    <w:abstractNumId w:val="14"/>
  </w:num>
  <w:num w:numId="58">
    <w:abstractNumId w:val="71"/>
  </w:num>
  <w:num w:numId="59">
    <w:abstractNumId w:val="82"/>
  </w:num>
  <w:num w:numId="60">
    <w:abstractNumId w:val="47"/>
  </w:num>
  <w:num w:numId="61">
    <w:abstractNumId w:val="69"/>
  </w:num>
  <w:num w:numId="62">
    <w:abstractNumId w:val="19"/>
  </w:num>
  <w:num w:numId="63">
    <w:abstractNumId w:val="98"/>
  </w:num>
  <w:num w:numId="64">
    <w:abstractNumId w:val="94"/>
  </w:num>
  <w:num w:numId="65">
    <w:abstractNumId w:val="25"/>
  </w:num>
  <w:num w:numId="66">
    <w:abstractNumId w:val="83"/>
  </w:num>
  <w:num w:numId="67">
    <w:abstractNumId w:val="11"/>
  </w:num>
  <w:num w:numId="68">
    <w:abstractNumId w:val="64"/>
  </w:num>
  <w:num w:numId="69">
    <w:abstractNumId w:val="2"/>
  </w:num>
  <w:num w:numId="70">
    <w:abstractNumId w:val="76"/>
  </w:num>
  <w:num w:numId="71">
    <w:abstractNumId w:val="99"/>
  </w:num>
  <w:num w:numId="72">
    <w:abstractNumId w:val="0"/>
  </w:num>
  <w:num w:numId="73">
    <w:abstractNumId w:val="56"/>
  </w:num>
  <w:num w:numId="74">
    <w:abstractNumId w:val="74"/>
  </w:num>
  <w:num w:numId="75">
    <w:abstractNumId w:val="41"/>
  </w:num>
  <w:num w:numId="76">
    <w:abstractNumId w:val="36"/>
  </w:num>
  <w:num w:numId="77">
    <w:abstractNumId w:val="61"/>
  </w:num>
  <w:num w:numId="78">
    <w:abstractNumId w:val="95"/>
  </w:num>
  <w:num w:numId="79">
    <w:abstractNumId w:val="24"/>
  </w:num>
  <w:num w:numId="80">
    <w:abstractNumId w:val="9"/>
  </w:num>
  <w:num w:numId="81">
    <w:abstractNumId w:val="23"/>
  </w:num>
  <w:num w:numId="82">
    <w:abstractNumId w:val="80"/>
  </w:num>
  <w:num w:numId="83">
    <w:abstractNumId w:val="1"/>
  </w:num>
  <w:num w:numId="84">
    <w:abstractNumId w:val="51"/>
  </w:num>
  <w:num w:numId="85">
    <w:abstractNumId w:val="6"/>
  </w:num>
  <w:num w:numId="86">
    <w:abstractNumId w:val="81"/>
  </w:num>
  <w:num w:numId="87">
    <w:abstractNumId w:val="93"/>
  </w:num>
  <w:num w:numId="88">
    <w:abstractNumId w:val="5"/>
  </w:num>
  <w:num w:numId="89">
    <w:abstractNumId w:val="97"/>
  </w:num>
  <w:num w:numId="90">
    <w:abstractNumId w:val="17"/>
  </w:num>
  <w:num w:numId="91">
    <w:abstractNumId w:val="38"/>
  </w:num>
  <w:num w:numId="92">
    <w:abstractNumId w:val="75"/>
  </w:num>
  <w:num w:numId="93">
    <w:abstractNumId w:val="63"/>
  </w:num>
  <w:num w:numId="94">
    <w:abstractNumId w:val="49"/>
  </w:num>
  <w:num w:numId="95">
    <w:abstractNumId w:val="62"/>
  </w:num>
  <w:num w:numId="96">
    <w:abstractNumId w:val="22"/>
  </w:num>
  <w:num w:numId="97">
    <w:abstractNumId w:val="68"/>
  </w:num>
  <w:num w:numId="98">
    <w:abstractNumId w:val="12"/>
  </w:num>
  <w:num w:numId="99">
    <w:abstractNumId w:val="39"/>
  </w:num>
  <w:num w:numId="100">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1">
    <w:name w:val="Heading 1 Char"/>
    <w:basedOn w:val="1056"/>
    <w:link w:val="1052"/>
    <w:uiPriority w:val="9"/>
    <w:rPr>
      <w:rFonts w:ascii="Arial" w:hAnsi="Arial" w:eastAsia="Arial" w:cs="Arial"/>
      <w:sz w:val="40"/>
      <w:szCs w:val="40"/>
    </w:rPr>
  </w:style>
  <w:style w:type="character" w:styleId="882">
    <w:name w:val="Heading 2 Char"/>
    <w:basedOn w:val="1056"/>
    <w:link w:val="1053"/>
    <w:uiPriority w:val="9"/>
    <w:rPr>
      <w:rFonts w:ascii="Arial" w:hAnsi="Arial" w:eastAsia="Arial" w:cs="Arial"/>
      <w:sz w:val="34"/>
    </w:rPr>
  </w:style>
  <w:style w:type="character" w:styleId="883">
    <w:name w:val="Heading 3 Char"/>
    <w:basedOn w:val="1056"/>
    <w:link w:val="1054"/>
    <w:uiPriority w:val="9"/>
    <w:rPr>
      <w:rFonts w:ascii="Arial" w:hAnsi="Arial" w:eastAsia="Arial" w:cs="Arial"/>
      <w:sz w:val="30"/>
      <w:szCs w:val="30"/>
    </w:rPr>
  </w:style>
  <w:style w:type="character" w:styleId="884">
    <w:name w:val="Heading 4 Char"/>
    <w:basedOn w:val="1056"/>
    <w:link w:val="1055"/>
    <w:uiPriority w:val="9"/>
    <w:rPr>
      <w:rFonts w:ascii="Arial" w:hAnsi="Arial" w:eastAsia="Arial" w:cs="Arial"/>
      <w:b/>
      <w:bCs/>
      <w:sz w:val="26"/>
      <w:szCs w:val="26"/>
    </w:rPr>
  </w:style>
  <w:style w:type="paragraph" w:styleId="885">
    <w:name w:val="Heading 5"/>
    <w:basedOn w:val="1051"/>
    <w:next w:val="1051"/>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basedOn w:val="1056"/>
    <w:link w:val="885"/>
    <w:uiPriority w:val="9"/>
    <w:rPr>
      <w:rFonts w:ascii="Arial" w:hAnsi="Arial" w:eastAsia="Arial" w:cs="Arial"/>
      <w:b/>
      <w:bCs/>
      <w:sz w:val="24"/>
      <w:szCs w:val="24"/>
    </w:rPr>
  </w:style>
  <w:style w:type="paragraph" w:styleId="887">
    <w:name w:val="Heading 6"/>
    <w:basedOn w:val="1051"/>
    <w:next w:val="1051"/>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basedOn w:val="1056"/>
    <w:link w:val="887"/>
    <w:uiPriority w:val="9"/>
    <w:rPr>
      <w:rFonts w:ascii="Arial" w:hAnsi="Arial" w:eastAsia="Arial" w:cs="Arial"/>
      <w:b/>
      <w:bCs/>
      <w:sz w:val="22"/>
      <w:szCs w:val="22"/>
    </w:rPr>
  </w:style>
  <w:style w:type="paragraph" w:styleId="889">
    <w:name w:val="Heading 7"/>
    <w:basedOn w:val="1051"/>
    <w:next w:val="1051"/>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basedOn w:val="1056"/>
    <w:link w:val="889"/>
    <w:uiPriority w:val="9"/>
    <w:rPr>
      <w:rFonts w:ascii="Arial" w:hAnsi="Arial" w:eastAsia="Arial" w:cs="Arial"/>
      <w:b/>
      <w:bCs/>
      <w:i/>
      <w:iCs/>
      <w:sz w:val="22"/>
      <w:szCs w:val="22"/>
    </w:rPr>
  </w:style>
  <w:style w:type="paragraph" w:styleId="891">
    <w:name w:val="Heading 8"/>
    <w:basedOn w:val="1051"/>
    <w:next w:val="1051"/>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basedOn w:val="1056"/>
    <w:link w:val="891"/>
    <w:uiPriority w:val="9"/>
    <w:rPr>
      <w:rFonts w:ascii="Arial" w:hAnsi="Arial" w:eastAsia="Arial" w:cs="Arial"/>
      <w:i/>
      <w:iCs/>
      <w:sz w:val="22"/>
      <w:szCs w:val="22"/>
    </w:rPr>
  </w:style>
  <w:style w:type="paragraph" w:styleId="893">
    <w:name w:val="Heading 9"/>
    <w:basedOn w:val="1051"/>
    <w:next w:val="1051"/>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basedOn w:val="1056"/>
    <w:link w:val="893"/>
    <w:uiPriority w:val="9"/>
    <w:rPr>
      <w:rFonts w:ascii="Arial" w:hAnsi="Arial" w:eastAsia="Arial" w:cs="Arial"/>
      <w:i/>
      <w:iCs/>
      <w:sz w:val="21"/>
      <w:szCs w:val="21"/>
    </w:rPr>
  </w:style>
  <w:style w:type="paragraph" w:styleId="895">
    <w:name w:val="List Paragraph"/>
    <w:basedOn w:val="1051"/>
    <w:uiPriority w:val="34"/>
    <w:qFormat/>
    <w:pPr>
      <w:contextualSpacing/>
      <w:ind w:left="720"/>
    </w:pPr>
  </w:style>
  <w:style w:type="paragraph" w:styleId="896">
    <w:name w:val="No Spacing"/>
    <w:uiPriority w:val="1"/>
    <w:qFormat/>
    <w:pPr>
      <w:spacing w:before="0" w:after="0" w:line="240" w:lineRule="auto"/>
    </w:pPr>
  </w:style>
  <w:style w:type="paragraph" w:styleId="897">
    <w:name w:val="Title"/>
    <w:basedOn w:val="1051"/>
    <w:next w:val="1051"/>
    <w:link w:val="898"/>
    <w:uiPriority w:val="10"/>
    <w:qFormat/>
    <w:pPr>
      <w:contextualSpacing/>
      <w:spacing w:before="300" w:after="200"/>
    </w:pPr>
    <w:rPr>
      <w:sz w:val="48"/>
      <w:szCs w:val="48"/>
    </w:rPr>
  </w:style>
  <w:style w:type="character" w:styleId="898">
    <w:name w:val="Title Char"/>
    <w:basedOn w:val="1056"/>
    <w:link w:val="897"/>
    <w:uiPriority w:val="10"/>
    <w:rPr>
      <w:sz w:val="48"/>
      <w:szCs w:val="48"/>
    </w:rPr>
  </w:style>
  <w:style w:type="paragraph" w:styleId="899">
    <w:name w:val="Subtitle"/>
    <w:basedOn w:val="1051"/>
    <w:next w:val="1051"/>
    <w:link w:val="900"/>
    <w:uiPriority w:val="11"/>
    <w:qFormat/>
    <w:pPr>
      <w:spacing w:before="200" w:after="200"/>
    </w:pPr>
    <w:rPr>
      <w:sz w:val="24"/>
      <w:szCs w:val="24"/>
    </w:rPr>
  </w:style>
  <w:style w:type="character" w:styleId="900">
    <w:name w:val="Subtitle Char"/>
    <w:basedOn w:val="1056"/>
    <w:link w:val="899"/>
    <w:uiPriority w:val="11"/>
    <w:rPr>
      <w:sz w:val="24"/>
      <w:szCs w:val="24"/>
    </w:rPr>
  </w:style>
  <w:style w:type="paragraph" w:styleId="901">
    <w:name w:val="Quote"/>
    <w:basedOn w:val="1051"/>
    <w:next w:val="1051"/>
    <w:link w:val="902"/>
    <w:uiPriority w:val="29"/>
    <w:qFormat/>
    <w:pPr>
      <w:ind w:left="720" w:right="720"/>
    </w:pPr>
    <w:rPr>
      <w:i/>
    </w:rPr>
  </w:style>
  <w:style w:type="character" w:styleId="902">
    <w:name w:val="Quote Char"/>
    <w:link w:val="901"/>
    <w:uiPriority w:val="29"/>
    <w:rPr>
      <w:i/>
    </w:rPr>
  </w:style>
  <w:style w:type="paragraph" w:styleId="903">
    <w:name w:val="Intense Quote"/>
    <w:basedOn w:val="1051"/>
    <w:next w:val="1051"/>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character" w:styleId="905">
    <w:name w:val="Header Char"/>
    <w:basedOn w:val="1056"/>
    <w:link w:val="1067"/>
    <w:uiPriority w:val="99"/>
  </w:style>
  <w:style w:type="character" w:styleId="906">
    <w:name w:val="Footer Char"/>
    <w:basedOn w:val="1056"/>
    <w:link w:val="1066"/>
    <w:uiPriority w:val="99"/>
  </w:style>
  <w:style w:type="paragraph" w:styleId="907">
    <w:name w:val="Caption"/>
    <w:basedOn w:val="1051"/>
    <w:next w:val="1051"/>
    <w:uiPriority w:val="35"/>
    <w:semiHidden/>
    <w:unhideWhenUsed/>
    <w:qFormat/>
    <w:pPr>
      <w:spacing w:line="276" w:lineRule="auto"/>
    </w:pPr>
    <w:rPr>
      <w:b/>
      <w:bCs/>
      <w:color w:val="4f81bd" w:themeColor="accent1"/>
      <w:sz w:val="18"/>
      <w:szCs w:val="18"/>
    </w:rPr>
  </w:style>
  <w:style w:type="character" w:styleId="908">
    <w:name w:val="Caption Char"/>
    <w:basedOn w:val="907"/>
    <w:link w:val="1066"/>
    <w:uiPriority w:val="99"/>
  </w:style>
  <w:style w:type="table" w:styleId="909">
    <w:name w:val="Table Grid Light"/>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10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10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10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basedOn w:val="10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basedOn w:val="10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basedOn w:val="10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basedOn w:val="10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basedOn w:val="10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basedOn w:val="10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basedOn w:val="10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basedOn w:val="10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basedOn w:val="10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basedOn w:val="10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basedOn w:val="10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basedOn w:val="10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basedOn w:val="10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basedOn w:val="10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basedOn w:val="10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basedOn w:val="10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basedOn w:val="10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basedOn w:val="10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basedOn w:val="10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basedOn w:val="10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basedOn w:val="10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basedOn w:val="10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basedOn w:val="10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basedOn w:val="10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basedOn w:val="10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basedOn w:val="10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basedOn w:val="10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basedOn w:val="10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basedOn w:val="10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basedOn w:val="10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basedOn w:val="10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basedOn w:val="10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basedOn w:val="10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basedOn w:val="10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basedOn w:val="10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basedOn w:val="10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basedOn w:val="10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basedOn w:val="10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basedOn w:val="10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basedOn w:val="10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basedOn w:val="10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basedOn w:val="10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basedOn w:val="10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basedOn w:val="10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basedOn w:val="10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basedOn w:val="10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basedOn w:val="10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basedOn w:val="10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basedOn w:val="10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basedOn w:val="10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basedOn w:val="10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basedOn w:val="10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basedOn w:val="10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basedOn w:val="10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basedOn w:val="10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basedOn w:val="10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basedOn w:val="10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basedOn w:val="10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basedOn w:val="10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basedOn w:val="10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basedOn w:val="10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basedOn w:val="10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basedOn w:val="10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basedOn w:val="10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basedOn w:val="10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basedOn w:val="10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basedOn w:val="10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basedOn w:val="10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4">
    <w:name w:val="footnote text"/>
    <w:basedOn w:val="1051"/>
    <w:link w:val="1035"/>
    <w:uiPriority w:val="99"/>
    <w:semiHidden/>
    <w:unhideWhenUsed/>
    <w:pPr>
      <w:spacing w:after="40" w:line="240" w:lineRule="auto"/>
    </w:pPr>
    <w:rPr>
      <w:sz w:val="18"/>
    </w:rPr>
  </w:style>
  <w:style w:type="character" w:styleId="1035">
    <w:name w:val="Footnote Text Char"/>
    <w:link w:val="1034"/>
    <w:uiPriority w:val="99"/>
    <w:rPr>
      <w:sz w:val="18"/>
    </w:rPr>
  </w:style>
  <w:style w:type="character" w:styleId="1036">
    <w:name w:val="footnote reference"/>
    <w:basedOn w:val="1056"/>
    <w:uiPriority w:val="99"/>
    <w:unhideWhenUsed/>
    <w:rPr>
      <w:vertAlign w:val="superscript"/>
    </w:rPr>
  </w:style>
  <w:style w:type="paragraph" w:styleId="1037">
    <w:name w:val="endnote text"/>
    <w:basedOn w:val="1051"/>
    <w:link w:val="1038"/>
    <w:uiPriority w:val="99"/>
    <w:semiHidden/>
    <w:unhideWhenUsed/>
    <w:pPr>
      <w:spacing w:after="0" w:line="240" w:lineRule="auto"/>
    </w:pPr>
    <w:rPr>
      <w:sz w:val="20"/>
    </w:rPr>
  </w:style>
  <w:style w:type="character" w:styleId="1038">
    <w:name w:val="Endnote Text Char"/>
    <w:link w:val="1037"/>
    <w:uiPriority w:val="99"/>
    <w:rPr>
      <w:sz w:val="20"/>
    </w:rPr>
  </w:style>
  <w:style w:type="character" w:styleId="1039">
    <w:name w:val="endnote reference"/>
    <w:basedOn w:val="1056"/>
    <w:uiPriority w:val="99"/>
    <w:semiHidden/>
    <w:unhideWhenUsed/>
    <w:rPr>
      <w:vertAlign w:val="superscript"/>
    </w:rPr>
  </w:style>
  <w:style w:type="paragraph" w:styleId="1040">
    <w:name w:val="toc 1"/>
    <w:basedOn w:val="1051"/>
    <w:next w:val="1051"/>
    <w:uiPriority w:val="39"/>
    <w:unhideWhenUsed/>
    <w:pPr>
      <w:ind w:left="0" w:right="0" w:firstLine="0"/>
      <w:spacing w:after="57"/>
    </w:pPr>
  </w:style>
  <w:style w:type="paragraph" w:styleId="1041">
    <w:name w:val="toc 2"/>
    <w:basedOn w:val="1051"/>
    <w:next w:val="1051"/>
    <w:uiPriority w:val="39"/>
    <w:unhideWhenUsed/>
    <w:pPr>
      <w:ind w:left="283" w:right="0" w:firstLine="0"/>
      <w:spacing w:after="57"/>
    </w:pPr>
  </w:style>
  <w:style w:type="paragraph" w:styleId="1042">
    <w:name w:val="toc 3"/>
    <w:basedOn w:val="1051"/>
    <w:next w:val="1051"/>
    <w:uiPriority w:val="39"/>
    <w:unhideWhenUsed/>
    <w:pPr>
      <w:ind w:left="567" w:right="0" w:firstLine="0"/>
      <w:spacing w:after="57"/>
    </w:pPr>
  </w:style>
  <w:style w:type="paragraph" w:styleId="1043">
    <w:name w:val="toc 4"/>
    <w:basedOn w:val="1051"/>
    <w:next w:val="1051"/>
    <w:uiPriority w:val="39"/>
    <w:unhideWhenUsed/>
    <w:pPr>
      <w:ind w:left="850" w:right="0" w:firstLine="0"/>
      <w:spacing w:after="57"/>
    </w:pPr>
  </w:style>
  <w:style w:type="paragraph" w:styleId="1044">
    <w:name w:val="toc 5"/>
    <w:basedOn w:val="1051"/>
    <w:next w:val="1051"/>
    <w:uiPriority w:val="39"/>
    <w:unhideWhenUsed/>
    <w:pPr>
      <w:ind w:left="1134" w:right="0" w:firstLine="0"/>
      <w:spacing w:after="57"/>
    </w:pPr>
  </w:style>
  <w:style w:type="paragraph" w:styleId="1045">
    <w:name w:val="toc 6"/>
    <w:basedOn w:val="1051"/>
    <w:next w:val="1051"/>
    <w:uiPriority w:val="39"/>
    <w:unhideWhenUsed/>
    <w:pPr>
      <w:ind w:left="1417" w:right="0" w:firstLine="0"/>
      <w:spacing w:after="57"/>
    </w:pPr>
  </w:style>
  <w:style w:type="paragraph" w:styleId="1046">
    <w:name w:val="toc 7"/>
    <w:basedOn w:val="1051"/>
    <w:next w:val="1051"/>
    <w:uiPriority w:val="39"/>
    <w:unhideWhenUsed/>
    <w:pPr>
      <w:ind w:left="1701" w:right="0" w:firstLine="0"/>
      <w:spacing w:after="57"/>
    </w:pPr>
  </w:style>
  <w:style w:type="paragraph" w:styleId="1047">
    <w:name w:val="toc 8"/>
    <w:basedOn w:val="1051"/>
    <w:next w:val="1051"/>
    <w:uiPriority w:val="39"/>
    <w:unhideWhenUsed/>
    <w:pPr>
      <w:ind w:left="1984" w:right="0" w:firstLine="0"/>
      <w:spacing w:after="57"/>
    </w:pPr>
  </w:style>
  <w:style w:type="paragraph" w:styleId="1048">
    <w:name w:val="toc 9"/>
    <w:basedOn w:val="1051"/>
    <w:next w:val="1051"/>
    <w:uiPriority w:val="39"/>
    <w:unhideWhenUsed/>
    <w:pPr>
      <w:ind w:left="2268" w:right="0" w:firstLine="0"/>
      <w:spacing w:after="57"/>
    </w:pPr>
  </w:style>
  <w:style w:type="paragraph" w:styleId="1049">
    <w:name w:val="TOC Heading"/>
    <w:uiPriority w:val="39"/>
    <w:unhideWhenUsed/>
  </w:style>
  <w:style w:type="paragraph" w:styleId="1050">
    <w:name w:val="table of figures"/>
    <w:basedOn w:val="1051"/>
    <w:next w:val="1051"/>
    <w:uiPriority w:val="99"/>
    <w:unhideWhenUsed/>
    <w:pPr>
      <w:spacing w:after="0" w:afterAutospacing="0"/>
    </w:pPr>
  </w:style>
  <w:style w:type="paragraph" w:styleId="10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52">
    <w:name w:val="Heading 1"/>
    <w:basedOn w:val="1051"/>
    <w:next w:val="1051"/>
    <w:uiPriority w:val="0"/>
    <w:qFormat/>
    <w:pPr>
      <w:keepLines/>
      <w:keepNext/>
      <w:spacing w:before="340" w:after="330" w:line="578" w:lineRule="auto"/>
      <w:outlineLvl w:val="0"/>
    </w:pPr>
    <w:rPr>
      <w:b/>
      <w:bCs/>
      <w:sz w:val="44"/>
      <w:szCs w:val="44"/>
    </w:rPr>
  </w:style>
  <w:style w:type="paragraph" w:styleId="1053">
    <w:name w:val="Heading 2"/>
    <w:basedOn w:val="1051"/>
    <w:next w:val="1051"/>
    <w:link w:val="1095"/>
    <w:uiPriority w:val="0"/>
    <w:qFormat/>
    <w:pPr>
      <w:keepLines/>
      <w:keepNext/>
      <w:spacing w:before="260" w:after="260" w:line="416" w:lineRule="auto"/>
      <w:outlineLvl w:val="1"/>
    </w:pPr>
    <w:rPr>
      <w:rFonts w:ascii="Arial" w:hAnsi="Arial" w:eastAsia="黑体"/>
      <w:b/>
      <w:bCs/>
      <w:sz w:val="32"/>
      <w:szCs w:val="32"/>
    </w:rPr>
  </w:style>
  <w:style w:type="paragraph" w:styleId="1054">
    <w:name w:val="Heading 3"/>
    <w:basedOn w:val="1051"/>
    <w:next w:val="1058"/>
    <w:link w:val="1080"/>
    <w:uiPriority w:val="0"/>
    <w:qFormat/>
    <w:pPr>
      <w:keepLines/>
      <w:keepNext/>
      <w:spacing w:before="260" w:after="260" w:line="416" w:lineRule="auto"/>
      <w:outlineLvl w:val="2"/>
    </w:pPr>
    <w:rPr>
      <w:b/>
      <w:sz w:val="32"/>
      <w:szCs w:val="20"/>
    </w:rPr>
  </w:style>
  <w:style w:type="paragraph" w:styleId="1055">
    <w:name w:val="Heading 4"/>
    <w:basedOn w:val="1051"/>
    <w:next w:val="1051"/>
    <w:link w:val="1081"/>
    <w:uiPriority w:val="0"/>
    <w:qFormat/>
    <w:pPr>
      <w:keepLines/>
      <w:keepNext/>
      <w:spacing w:before="280" w:after="290" w:line="376" w:lineRule="auto"/>
      <w:outlineLvl w:val="3"/>
    </w:pPr>
    <w:rPr>
      <w:rFonts w:ascii="Arial" w:hAnsi="Arial" w:eastAsia="黑体"/>
      <w:b/>
      <w:bCs/>
      <w:sz w:val="28"/>
      <w:szCs w:val="28"/>
    </w:rPr>
  </w:style>
  <w:style w:type="character" w:styleId="1056" w:default="1">
    <w:name w:val="Default Paragraph Font"/>
    <w:uiPriority w:val="1"/>
    <w:unhideWhenUsed/>
    <w:qFormat/>
  </w:style>
  <w:style w:type="table" w:styleId="1057" w:default="1">
    <w:name w:val="Normal Table"/>
    <w:uiPriority w:val="99"/>
    <w:semiHidden/>
    <w:unhideWhenUsed/>
    <w:qFormat/>
    <w:tblPr>
      <w:tblCellMar>
        <w:left w:w="108" w:type="dxa"/>
        <w:top w:w="0" w:type="dxa"/>
        <w:right w:w="108" w:type="dxa"/>
        <w:bottom w:w="0" w:type="dxa"/>
      </w:tblCellMar>
    </w:tblPr>
  </w:style>
  <w:style w:type="paragraph" w:styleId="1058">
    <w:name w:val="Normal Indent"/>
    <w:basedOn w:val="1051"/>
    <w:link w:val="1086"/>
    <w:uiPriority w:val="0"/>
    <w:qFormat/>
    <w:pPr>
      <w:ind w:firstLine="420"/>
    </w:pPr>
  </w:style>
  <w:style w:type="paragraph" w:styleId="1059">
    <w:name w:val="Document Map"/>
    <w:basedOn w:val="1051"/>
    <w:uiPriority w:val="0"/>
    <w:semiHidden/>
    <w:qFormat/>
    <w:pPr>
      <w:shd w:val="clear" w:color="auto" w:fill="000080"/>
    </w:pPr>
  </w:style>
  <w:style w:type="paragraph" w:styleId="1060">
    <w:name w:val="Body Text"/>
    <w:basedOn w:val="1051"/>
    <w:next w:val="1051"/>
    <w:uiPriority w:val="0"/>
    <w:qFormat/>
    <w:pPr>
      <w:spacing w:after="120"/>
    </w:pPr>
    <w:rPr>
      <w:rFonts w:ascii="Cambria" w:hAnsi="Cambria"/>
      <w:sz w:val="20"/>
      <w:szCs w:val="20"/>
    </w:rPr>
  </w:style>
  <w:style w:type="paragraph" w:styleId="1061">
    <w:name w:val="Body Text Indent"/>
    <w:basedOn w:val="1051"/>
    <w:uiPriority w:val="0"/>
    <w:qFormat/>
    <w:pPr>
      <w:ind w:left="420"/>
      <w:spacing w:after="120"/>
    </w:pPr>
  </w:style>
  <w:style w:type="paragraph" w:styleId="1062">
    <w:name w:val="Plain Text"/>
    <w:basedOn w:val="1051"/>
    <w:link w:val="1085"/>
    <w:uiPriority w:val="99"/>
    <w:qFormat/>
    <w:pPr>
      <w:jc w:val="left"/>
      <w:spacing w:after="200" w:line="252" w:lineRule="auto"/>
      <w:widowControl/>
    </w:pPr>
    <w:rPr>
      <w:rFonts w:ascii="宋体" w:hAnsi="Courier New"/>
      <w:szCs w:val="20"/>
    </w:rPr>
  </w:style>
  <w:style w:type="paragraph" w:styleId="1063">
    <w:name w:val="Date"/>
    <w:basedOn w:val="1051"/>
    <w:next w:val="1051"/>
    <w:link w:val="1076"/>
    <w:uiPriority w:val="0"/>
    <w:qFormat/>
    <w:rPr>
      <w:sz w:val="24"/>
      <w:szCs w:val="20"/>
    </w:rPr>
  </w:style>
  <w:style w:type="paragraph" w:styleId="1064">
    <w:name w:val="Body Text Indent 2"/>
    <w:basedOn w:val="1051"/>
    <w:link w:val="1096"/>
    <w:uiPriority w:val="0"/>
    <w:qFormat/>
    <w:pPr>
      <w:ind w:left="420"/>
      <w:spacing w:after="120" w:line="480" w:lineRule="auto"/>
    </w:pPr>
  </w:style>
  <w:style w:type="paragraph" w:styleId="1065">
    <w:name w:val="Balloon Text"/>
    <w:basedOn w:val="1051"/>
    <w:link w:val="1078"/>
    <w:uiPriority w:val="0"/>
    <w:qFormat/>
    <w:rPr>
      <w:sz w:val="18"/>
      <w:szCs w:val="18"/>
    </w:rPr>
  </w:style>
  <w:style w:type="paragraph" w:styleId="1066">
    <w:name w:val="Footer"/>
    <w:basedOn w:val="1051"/>
    <w:uiPriority w:val="0"/>
    <w:qFormat/>
    <w:pPr>
      <w:jc w:val="left"/>
      <w:tabs>
        <w:tab w:val="center" w:pos="4153" w:leader="none"/>
        <w:tab w:val="right" w:pos="8306" w:leader="none"/>
      </w:tabs>
    </w:pPr>
    <w:rPr>
      <w:sz w:val="18"/>
      <w:szCs w:val="18"/>
    </w:rPr>
  </w:style>
  <w:style w:type="paragraph" w:styleId="1067">
    <w:name w:val="Header"/>
    <w:basedOn w:val="1051"/>
    <w:link w:val="1087"/>
    <w:uiPriority w:val="99"/>
    <w:qFormat/>
    <w:pPr>
      <w:jc w:val="center"/>
      <w:tabs>
        <w:tab w:val="center" w:pos="4153" w:leader="none"/>
        <w:tab w:val="right" w:pos="8306" w:leader="none"/>
      </w:tabs>
      <w:pBdr>
        <w:bottom w:val="single" w:color="auto" w:sz="6" w:space="1"/>
      </w:pBdr>
    </w:pPr>
    <w:rPr>
      <w:sz w:val="18"/>
      <w:szCs w:val="18"/>
    </w:rPr>
  </w:style>
  <w:style w:type="paragraph" w:styleId="1068">
    <w:name w:val="Body Text Indent 3"/>
    <w:basedOn w:val="1051"/>
    <w:link w:val="1077"/>
    <w:uiPriority w:val="0"/>
    <w:qFormat/>
    <w:pPr>
      <w:ind w:left="420"/>
      <w:spacing w:after="120"/>
    </w:pPr>
    <w:rPr>
      <w:sz w:val="16"/>
      <w:szCs w:val="16"/>
    </w:rPr>
  </w:style>
  <w:style w:type="paragraph" w:styleId="1069">
    <w:name w:val="Normal (Web)"/>
    <w:basedOn w:val="1051"/>
    <w:uiPriority w:val="99"/>
    <w:unhideWhenUsed/>
    <w:qFormat/>
    <w:pPr>
      <w:jc w:val="left"/>
      <w:spacing w:before="100" w:beforeAutospacing="1" w:after="100" w:afterAutospacing="1"/>
      <w:widowControl/>
    </w:pPr>
    <w:rPr>
      <w:rFonts w:ascii="宋体" w:hAnsi="宋体" w:cs="宋体"/>
      <w:sz w:val="24"/>
    </w:rPr>
  </w:style>
  <w:style w:type="paragraph" w:styleId="1070">
    <w:name w:val="Body Text First Indent"/>
    <w:basedOn w:val="1060"/>
    <w:uiPriority w:val="99"/>
    <w:unhideWhenUsed/>
    <w:qFormat/>
    <w:pPr>
      <w:ind w:firstLine="420"/>
    </w:pPr>
    <w:rPr>
      <w:rFonts w:eastAsia="楷体_GB2312"/>
      <w:sz w:val="21"/>
    </w:rPr>
  </w:style>
  <w:style w:type="table" w:styleId="1071">
    <w:name w:val="Table Grid"/>
    <w:basedOn w:val="10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2">
    <w:name w:val="Strong"/>
    <w:basedOn w:val="1056"/>
    <w:uiPriority w:val="0"/>
    <w:qFormat/>
    <w:rPr>
      <w:b/>
    </w:rPr>
  </w:style>
  <w:style w:type="character" w:styleId="1073">
    <w:name w:val="page number"/>
    <w:basedOn w:val="1056"/>
    <w:uiPriority w:val="0"/>
    <w:qFormat/>
  </w:style>
  <w:style w:type="character" w:styleId="1074">
    <w:name w:val="Emphasis"/>
    <w:basedOn w:val="1056"/>
    <w:uiPriority w:val="20"/>
    <w:qFormat/>
    <w:rPr>
      <w:i/>
      <w:iCs/>
    </w:rPr>
  </w:style>
  <w:style w:type="character" w:styleId="1075">
    <w:name w:val="Hyperlink"/>
    <w:basedOn w:val="1056"/>
    <w:uiPriority w:val="0"/>
    <w:qFormat/>
    <w:rPr>
      <w:color w:val="0000ff"/>
      <w:u w:val="single"/>
    </w:rPr>
  </w:style>
  <w:style w:type="character" w:styleId="1076" w:customStyle="1">
    <w:name w:val="日期 Char"/>
    <w:basedOn w:val="1056"/>
    <w:link w:val="1063"/>
    <w:uiPriority w:val="0"/>
    <w:qFormat/>
    <w:rPr>
      <w:sz w:val="24"/>
    </w:rPr>
  </w:style>
  <w:style w:type="character" w:styleId="1077" w:customStyle="1">
    <w:name w:val="正文文本缩进 3 Char"/>
    <w:basedOn w:val="1056"/>
    <w:link w:val="1068"/>
    <w:uiPriority w:val="0"/>
    <w:qFormat/>
    <w:rPr>
      <w:sz w:val="16"/>
      <w:szCs w:val="16"/>
    </w:rPr>
  </w:style>
  <w:style w:type="character" w:styleId="1078" w:customStyle="1">
    <w:name w:val="批注框文本 Char"/>
    <w:basedOn w:val="1056"/>
    <w:link w:val="1065"/>
    <w:uiPriority w:val="0"/>
    <w:qFormat/>
    <w:rPr>
      <w:sz w:val="18"/>
      <w:szCs w:val="18"/>
    </w:rPr>
  </w:style>
  <w:style w:type="character" w:styleId="1079" w:customStyle="1">
    <w:name w:val="纯文本 Char"/>
    <w:uiPriority w:val="99"/>
    <w:qFormat/>
    <w:rPr>
      <w:rFonts w:ascii="宋体" w:hAnsi="Courier New"/>
      <w:sz w:val="21"/>
    </w:rPr>
  </w:style>
  <w:style w:type="character" w:styleId="1080" w:customStyle="1">
    <w:name w:val="标题 3 Char"/>
    <w:basedOn w:val="1056"/>
    <w:link w:val="1054"/>
    <w:uiPriority w:val="0"/>
    <w:qFormat/>
    <w:rPr>
      <w:b/>
      <w:sz w:val="32"/>
    </w:rPr>
  </w:style>
  <w:style w:type="character" w:styleId="1081" w:customStyle="1">
    <w:name w:val="标题 4 Char"/>
    <w:basedOn w:val="1056"/>
    <w:link w:val="1055"/>
    <w:uiPriority w:val="0"/>
    <w:qFormat/>
    <w:rPr>
      <w:rFonts w:ascii="Arial" w:hAnsi="Arial" w:eastAsia="黑体"/>
      <w:b/>
      <w:bCs/>
      <w:sz w:val="28"/>
      <w:szCs w:val="28"/>
    </w:rPr>
  </w:style>
  <w:style w:type="character" w:styleId="1082" w:customStyle="1">
    <w:name w:val="正文缩进2格 Char"/>
    <w:link w:val="1083"/>
    <w:uiPriority w:val="0"/>
    <w:qFormat/>
    <w:rPr>
      <w:rFonts w:ascii="仿宋_GB2312" w:hAnsi="宋体" w:eastAsia="仿宋_GB2312"/>
      <w:sz w:val="31"/>
      <w:szCs w:val="28"/>
      <w:lang w:bidi="ar-SA"/>
    </w:rPr>
  </w:style>
  <w:style w:type="paragraph" w:styleId="1083" w:customStyle="1">
    <w:name w:val="正文缩进2格"/>
    <w:basedOn w:val="1051"/>
    <w:link w:val="1082"/>
    <w:uiPriority w:val="0"/>
    <w:qFormat/>
    <w:pPr>
      <w:ind w:firstLine="639"/>
      <w:spacing w:line="600" w:lineRule="exact"/>
    </w:pPr>
    <w:rPr>
      <w:rFonts w:ascii="仿宋_GB2312" w:hAnsi="宋体" w:eastAsia="仿宋_GB2312"/>
      <w:sz w:val="31"/>
      <w:szCs w:val="28"/>
    </w:rPr>
  </w:style>
  <w:style w:type="character" w:styleId="1084" w:customStyle="1">
    <w:name w:val="纯文本 Char2"/>
    <w:basedOn w:val="1056"/>
    <w:uiPriority w:val="0"/>
    <w:qFormat/>
    <w:rPr>
      <w:rFonts w:ascii="宋体" w:hAnsi="Courier New" w:eastAsia="宋体"/>
      <w:sz w:val="24"/>
      <w:lang w:val="en-US" w:eastAsia="zh-CN" w:bidi="ar-SA"/>
    </w:rPr>
  </w:style>
  <w:style w:type="character" w:styleId="1085" w:customStyle="1">
    <w:name w:val="纯文本 Char1"/>
    <w:basedOn w:val="1056"/>
    <w:link w:val="1062"/>
    <w:uiPriority w:val="0"/>
    <w:qFormat/>
    <w:rPr>
      <w:rFonts w:ascii="宋体" w:hAnsi="Courier New" w:cs="Courier New"/>
      <w:sz w:val="21"/>
      <w:szCs w:val="21"/>
    </w:rPr>
  </w:style>
  <w:style w:type="character" w:styleId="1086" w:customStyle="1">
    <w:name w:val="正文缩进 Char"/>
    <w:link w:val="1058"/>
    <w:uiPriority w:val="0"/>
    <w:qFormat/>
    <w:rPr>
      <w:rFonts w:eastAsia="宋体"/>
      <w:sz w:val="21"/>
      <w:szCs w:val="24"/>
      <w:lang w:val="en-US" w:eastAsia="zh-CN" w:bidi="ar-SA"/>
    </w:rPr>
  </w:style>
  <w:style w:type="character" w:styleId="1087" w:customStyle="1">
    <w:name w:val="页眉 Char"/>
    <w:link w:val="1067"/>
    <w:uiPriority w:val="99"/>
    <w:qFormat/>
    <w:rPr>
      <w:sz w:val="18"/>
      <w:szCs w:val="18"/>
    </w:rPr>
  </w:style>
  <w:style w:type="paragraph" w:styleId="1088" w:customStyle="1">
    <w:name w:val="Char"/>
    <w:basedOn w:val="1059"/>
    <w:uiPriority w:val="0"/>
    <w:qFormat/>
    <w:rPr>
      <w:rFonts w:ascii="Tahoma" w:hAnsi="Tahoma"/>
      <w:sz w:val="24"/>
    </w:rPr>
  </w:style>
  <w:style w:type="paragraph" w:styleId="1089" w:customStyle="1">
    <w:name w:val="普通正文"/>
    <w:basedOn w:val="1051"/>
    <w:uiPriority w:val="0"/>
    <w:qFormat/>
    <w:pPr>
      <w:ind w:firstLine="480"/>
      <w:jc w:val="left"/>
      <w:spacing w:before="120" w:after="120" w:line="360" w:lineRule="auto"/>
    </w:pPr>
    <w:rPr>
      <w:rFonts w:ascii="Arial" w:hAnsi="Arial"/>
      <w:sz w:val="24"/>
    </w:rPr>
  </w:style>
  <w:style w:type="paragraph" w:styleId="1090" w:customStyle="1">
    <w:name w:val="msonormalcxspmiddle"/>
    <w:basedOn w:val="1051"/>
    <w:uiPriority w:val="0"/>
    <w:qFormat/>
    <w:pPr>
      <w:jc w:val="left"/>
      <w:spacing w:before="100" w:beforeAutospacing="1" w:after="100" w:afterAutospacing="1"/>
      <w:widowControl/>
    </w:pPr>
    <w:rPr>
      <w:rFonts w:ascii="宋体" w:hAnsi="宋体" w:cs="宋体"/>
      <w:sz w:val="24"/>
    </w:rPr>
  </w:style>
  <w:style w:type="paragraph" w:styleId="1091" w:customStyle="1">
    <w:name w:val="Char1"/>
    <w:basedOn w:val="1051"/>
    <w:uiPriority w:val="0"/>
    <w:qFormat/>
    <w:pPr>
      <w:tabs>
        <w:tab w:val="left" w:pos="360" w:leader="none"/>
      </w:tabs>
    </w:pPr>
    <w:rPr>
      <w:color w:val="000000"/>
      <w:sz w:val="24"/>
    </w:rPr>
  </w:style>
  <w:style w:type="paragraph" w:styleId="1092" w:customStyle="1">
    <w:name w:val="Char Char Char Char"/>
    <w:basedOn w:val="1059"/>
    <w:uiPriority w:val="0"/>
    <w:qFormat/>
    <w:pPr>
      <w:spacing w:line="360" w:lineRule="auto"/>
    </w:pPr>
    <w:rPr>
      <w:szCs w:val="20"/>
    </w:rPr>
  </w:style>
  <w:style w:type="character" w:styleId="1093" w:customStyle="1">
    <w:name w:val="p0 Char"/>
    <w:link w:val="1094"/>
    <w:uiPriority w:val="0"/>
    <w:qFormat/>
    <w:rPr>
      <w:sz w:val="21"/>
      <w:szCs w:val="21"/>
    </w:rPr>
  </w:style>
  <w:style w:type="paragraph" w:styleId="1094" w:customStyle="1">
    <w:name w:val="p0"/>
    <w:basedOn w:val="1051"/>
    <w:link w:val="1093"/>
    <w:uiPriority w:val="0"/>
    <w:qFormat/>
    <w:pPr>
      <w:widowControl/>
    </w:pPr>
    <w:rPr>
      <w:szCs w:val="21"/>
    </w:rPr>
  </w:style>
  <w:style w:type="character" w:styleId="1095" w:customStyle="1">
    <w:name w:val="标题 2 Char"/>
    <w:link w:val="1053"/>
    <w:uiPriority w:val="0"/>
    <w:qFormat/>
    <w:rPr>
      <w:rFonts w:ascii="Arial" w:hAnsi="Arial" w:eastAsia="黑体"/>
      <w:b/>
      <w:bCs/>
      <w:sz w:val="32"/>
      <w:szCs w:val="32"/>
    </w:rPr>
  </w:style>
  <w:style w:type="character" w:styleId="1096" w:customStyle="1">
    <w:name w:val="正文文本缩进 2 Char"/>
    <w:basedOn w:val="1056"/>
    <w:link w:val="1064"/>
    <w:uiPriority w:val="0"/>
    <w:qFormat/>
    <w:rPr>
      <w:sz w:val="21"/>
      <w:szCs w:val="24"/>
    </w:rPr>
  </w:style>
  <w:style w:type="character" w:styleId="1097" w:customStyle="1">
    <w:name w:val="font41"/>
    <w:basedOn w:val="1056"/>
    <w:uiPriority w:val="0"/>
    <w:qFormat/>
    <w:rPr>
      <w:rFonts w:hint="eastAsia" w:ascii="微软雅黑" w:hAnsi="微软雅黑" w:eastAsia="微软雅黑" w:cs="微软雅黑"/>
      <w:color w:val="ff0000"/>
      <w:sz w:val="20"/>
      <w:szCs w:val="20"/>
      <w:u w:val="none"/>
    </w:rPr>
  </w:style>
  <w:style w:type="character" w:styleId="1098" w:customStyle="1">
    <w:name w:val="font21"/>
    <w:basedOn w:val="1056"/>
    <w:uiPriority w:val="0"/>
    <w:qFormat/>
    <w:rPr>
      <w:rFonts w:hint="eastAsia" w:ascii="微软雅黑" w:hAnsi="微软雅黑" w:eastAsia="微软雅黑" w:cs="微软雅黑"/>
      <w:color w:val="000000"/>
      <w:sz w:val="20"/>
      <w:szCs w:val="20"/>
      <w:u w:val="none"/>
    </w:rPr>
  </w:style>
  <w:style w:type="paragraph" w:styleId="1099" w:customStyle="1">
    <w:name w:val="表格文字"/>
    <w:basedOn w:val="1100"/>
    <w:uiPriority w:val="0"/>
    <w:qFormat/>
  </w:style>
  <w:style w:type="paragraph" w:styleId="1100" w:customStyle="1">
    <w:name w:val="表格文字（两侧对齐）"/>
    <w:basedOn w:val="1051"/>
    <w:uiPriority w:val="0"/>
    <w:qFormat/>
    <w:rPr>
      <w:sz w:val="20"/>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25</cp:revision>
  <dcterms:created xsi:type="dcterms:W3CDTF">2023-07-31T00:20:00Z</dcterms:created>
  <dcterms:modified xsi:type="dcterms:W3CDTF">2026-06-01T07:33:43Z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4D899B72C5FD4715BC96BABC0B350960_12</vt:lpwstr>
  </property>
  <property fmtid="{D5CDD505-2E9C-101B-9397-08002B2CF9AE}" pid="4" name="KSOTemplateDocerSaveRecord">
    <vt:lpwstr>eyJoZGlkIjoiNzY5YjliMzE1OTk1ZGNlMGI1MzExZWVmYjc3YzFlOWQiLCJ1c2VySWQiOiI3MDk5NjYxMDgifQ==</vt:lpwstr>
  </property>
</Properties>
</file>